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Default="006C2B5D" w:rsidP="00BC375D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 w:rsidRPr="006C2B5D">
        <w:rPr>
          <w:b w:val="0"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6.5pt;height:81pt;visibility:visible">
            <v:imagedata r:id="rId8" o:title=""/>
          </v:shape>
        </w:pic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41D" w:rsidRPr="002F612A" w:rsidRDefault="00B0141D" w:rsidP="00BC37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2F612A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</w:t>
      </w:r>
    </w:p>
    <w:p w:rsidR="00B0141D" w:rsidRPr="0097615D" w:rsidRDefault="00B0141D" w:rsidP="00BC37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B0141D" w:rsidRPr="0097615D" w:rsidTr="006562CE">
        <w:trPr>
          <w:trHeight w:val="399"/>
        </w:trPr>
        <w:tc>
          <w:tcPr>
            <w:tcW w:w="3420" w:type="dxa"/>
          </w:tcPr>
          <w:p w:rsidR="00B0141D" w:rsidRPr="008C6C31" w:rsidRDefault="008C6C31" w:rsidP="00B04E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25.10.2018</w:t>
            </w:r>
          </w:p>
        </w:tc>
        <w:tc>
          <w:tcPr>
            <w:tcW w:w="1764" w:type="dxa"/>
          </w:tcPr>
          <w:p w:rsidR="00B0141D" w:rsidRPr="0097615D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141D" w:rsidRPr="0097615D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41D" w:rsidRPr="008C6C31" w:rsidRDefault="00BF07E2" w:rsidP="008C6C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6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C6C3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1540-па</w:t>
            </w:r>
          </w:p>
        </w:tc>
      </w:tr>
    </w:tbl>
    <w:p w:rsidR="00B0141D" w:rsidRDefault="00B0141D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352E" w:rsidRPr="00BB7FE0" w:rsidRDefault="0006352E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"Стимулирование развития жилищного строительства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образовании город Медногорск на 2019 - 2024 годы"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352E" w:rsidRDefault="0006352E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561" w:rsidRPr="004A6E03" w:rsidRDefault="00F47561" w:rsidP="00063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A6E03" w:rsidRPr="004A6E03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</w:t>
      </w:r>
      <w:r w:rsidR="004A6E03" w:rsidRPr="004A6E03">
        <w:rPr>
          <w:rFonts w:ascii="Times New Roman" w:hAnsi="Times New Roman"/>
          <w:sz w:val="28"/>
          <w:szCs w:val="28"/>
        </w:rPr>
        <w:t>б</w:t>
      </w:r>
      <w:r w:rsidR="004A6E03" w:rsidRPr="004A6E03">
        <w:rPr>
          <w:rFonts w:ascii="Times New Roman" w:hAnsi="Times New Roman"/>
          <w:sz w:val="28"/>
          <w:szCs w:val="28"/>
        </w:rPr>
        <w:t>разования город Медногорск Оренбургской области от 15.07.2016 №1065-па «Об утверждении Порядка разработки и оценки эффективности муниципал</w:t>
      </w:r>
      <w:r w:rsidR="004A6E03" w:rsidRPr="004A6E03">
        <w:rPr>
          <w:rFonts w:ascii="Times New Roman" w:hAnsi="Times New Roman"/>
          <w:sz w:val="28"/>
          <w:szCs w:val="28"/>
        </w:rPr>
        <w:t>ь</w:t>
      </w:r>
      <w:r w:rsidR="004A6E03" w:rsidRPr="004A6E03">
        <w:rPr>
          <w:rFonts w:ascii="Times New Roman" w:hAnsi="Times New Roman"/>
          <w:sz w:val="28"/>
          <w:szCs w:val="28"/>
        </w:rPr>
        <w:t>ных программ города Медногорска», руководствуясь статьями 39,43</w:t>
      </w:r>
      <w:r w:rsidR="003C4BB7">
        <w:rPr>
          <w:rFonts w:ascii="Times New Roman" w:hAnsi="Times New Roman"/>
          <w:sz w:val="28"/>
          <w:szCs w:val="28"/>
        </w:rPr>
        <w:t>,48</w:t>
      </w:r>
      <w:r w:rsidR="004A6E03" w:rsidRPr="004A6E03">
        <w:rPr>
          <w:rFonts w:ascii="Times New Roman" w:hAnsi="Times New Roman"/>
          <w:sz w:val="28"/>
          <w:szCs w:val="28"/>
        </w:rPr>
        <w:t xml:space="preserve"> У</w:t>
      </w:r>
      <w:r w:rsidR="004A6E03" w:rsidRPr="004A6E03">
        <w:rPr>
          <w:rFonts w:ascii="Times New Roman" w:hAnsi="Times New Roman"/>
          <w:sz w:val="28"/>
          <w:szCs w:val="28"/>
        </w:rPr>
        <w:t>с</w:t>
      </w:r>
      <w:r w:rsidR="004A6E03" w:rsidRPr="004A6E03">
        <w:rPr>
          <w:rFonts w:ascii="Times New Roman" w:hAnsi="Times New Roman"/>
          <w:sz w:val="28"/>
          <w:szCs w:val="28"/>
        </w:rPr>
        <w:t>тава муниципального образования город  Медногорск Оренбургской области:</w:t>
      </w:r>
    </w:p>
    <w:p w:rsidR="00F47561" w:rsidRDefault="00F47561" w:rsidP="0006352E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 на 2019 - 2024 годы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421090" w:rsidRPr="00421090" w:rsidRDefault="003C4BB7" w:rsidP="00421090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67A0B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ть утратившим силу постановления</w:t>
      </w:r>
      <w:r w:rsidRPr="00967A0B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421090">
        <w:rPr>
          <w:rFonts w:ascii="Times New Roman" w:hAnsi="Times New Roman"/>
          <w:sz w:val="28"/>
          <w:szCs w:val="28"/>
        </w:rPr>
        <w:t>:</w:t>
      </w:r>
    </w:p>
    <w:p w:rsidR="00421090" w:rsidRDefault="00421090" w:rsidP="004210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352E">
        <w:rPr>
          <w:rFonts w:ascii="Times New Roman" w:hAnsi="Times New Roman"/>
          <w:sz w:val="28"/>
          <w:szCs w:val="28"/>
        </w:rPr>
        <w:t xml:space="preserve">30.09.2014г. № 1218-па </w:t>
      </w:r>
      <w:r w:rsidR="0006352E">
        <w:rPr>
          <w:rFonts w:ascii="Times New Roman" w:hAnsi="Times New Roman"/>
          <w:bCs/>
          <w:sz w:val="28"/>
          <w:szCs w:val="28"/>
        </w:rPr>
        <w:t>«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6352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06352E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6352E">
        <w:rPr>
          <w:rFonts w:ascii="Times New Roman" w:hAnsi="Times New Roman"/>
          <w:bCs/>
          <w:sz w:val="28"/>
          <w:szCs w:val="28"/>
        </w:rPr>
        <w:t xml:space="preserve"> «</w:t>
      </w:r>
      <w:r w:rsidR="0006352E" w:rsidRPr="0003617F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 w:rsidR="0006352E">
        <w:rPr>
          <w:rFonts w:ascii="Times New Roman" w:hAnsi="Times New Roman"/>
          <w:bCs/>
          <w:sz w:val="28"/>
          <w:szCs w:val="28"/>
        </w:rPr>
        <w:t xml:space="preserve"> 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в </w:t>
      </w:r>
      <w:r w:rsidR="0006352E">
        <w:rPr>
          <w:rFonts w:ascii="Times New Roman" w:hAnsi="Times New Roman"/>
          <w:bCs/>
          <w:sz w:val="28"/>
          <w:szCs w:val="28"/>
        </w:rPr>
        <w:t>муниципальном о</w:t>
      </w:r>
      <w:r w:rsidR="0006352E">
        <w:rPr>
          <w:rFonts w:ascii="Times New Roman" w:hAnsi="Times New Roman"/>
          <w:bCs/>
          <w:sz w:val="28"/>
          <w:szCs w:val="28"/>
        </w:rPr>
        <w:t>б</w:t>
      </w:r>
      <w:r w:rsidR="0006352E">
        <w:rPr>
          <w:rFonts w:ascii="Times New Roman" w:hAnsi="Times New Roman"/>
          <w:bCs/>
          <w:sz w:val="28"/>
          <w:szCs w:val="28"/>
        </w:rPr>
        <w:t>разовании город Медногорск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 </w:t>
      </w:r>
      <w:r w:rsidR="0006352E">
        <w:rPr>
          <w:rFonts w:ascii="Times New Roman" w:hAnsi="Times New Roman"/>
          <w:bCs/>
          <w:sz w:val="28"/>
          <w:szCs w:val="28"/>
        </w:rPr>
        <w:t>на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 201</w:t>
      </w:r>
      <w:r w:rsidR="0006352E">
        <w:rPr>
          <w:rFonts w:ascii="Times New Roman" w:hAnsi="Times New Roman"/>
          <w:bCs/>
          <w:sz w:val="28"/>
          <w:szCs w:val="28"/>
        </w:rPr>
        <w:t>5</w:t>
      </w:r>
      <w:r w:rsidR="0006352E" w:rsidRPr="0003617F">
        <w:rPr>
          <w:rFonts w:ascii="Times New Roman" w:hAnsi="Times New Roman"/>
          <w:bCs/>
          <w:sz w:val="28"/>
          <w:szCs w:val="28"/>
        </w:rPr>
        <w:t>-2020 год</w:t>
      </w:r>
      <w:r>
        <w:rPr>
          <w:rFonts w:ascii="Times New Roman" w:hAnsi="Times New Roman"/>
          <w:bCs/>
          <w:sz w:val="28"/>
          <w:szCs w:val="28"/>
        </w:rPr>
        <w:t>ы»;</w:t>
      </w:r>
    </w:p>
    <w:p w:rsidR="0006352E" w:rsidRDefault="00421090" w:rsidP="004210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6352E">
        <w:rPr>
          <w:rFonts w:ascii="Times New Roman" w:hAnsi="Times New Roman"/>
          <w:bCs/>
          <w:sz w:val="28"/>
          <w:szCs w:val="28"/>
        </w:rPr>
        <w:t>от 20.04.2018г. № 667-па «</w:t>
      </w:r>
      <w:r w:rsidR="0006352E" w:rsidRPr="00D23CDD">
        <w:rPr>
          <w:rFonts w:ascii="Times New Roman" w:hAnsi="Times New Roman"/>
          <w:bCs/>
          <w:sz w:val="28"/>
          <w:szCs w:val="28"/>
        </w:rPr>
        <w:t>О внесении изменений в постановление адм</w:t>
      </w:r>
      <w:r w:rsidR="0006352E" w:rsidRPr="00D23CDD">
        <w:rPr>
          <w:rFonts w:ascii="Times New Roman" w:hAnsi="Times New Roman"/>
          <w:bCs/>
          <w:sz w:val="28"/>
          <w:szCs w:val="28"/>
        </w:rPr>
        <w:t>и</w:t>
      </w:r>
      <w:r w:rsidR="0006352E" w:rsidRPr="00D23CDD">
        <w:rPr>
          <w:rFonts w:ascii="Times New Roman" w:hAnsi="Times New Roman"/>
          <w:bCs/>
          <w:sz w:val="28"/>
          <w:szCs w:val="28"/>
        </w:rPr>
        <w:t xml:space="preserve">нистрации города от </w:t>
      </w:r>
      <w:r w:rsidR="0006352E">
        <w:rPr>
          <w:rFonts w:ascii="Times New Roman" w:hAnsi="Times New Roman"/>
          <w:bCs/>
          <w:sz w:val="28"/>
          <w:szCs w:val="28"/>
        </w:rPr>
        <w:t>30.09.2014 № 1218-па «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06352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06352E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6352E">
        <w:rPr>
          <w:rFonts w:ascii="Times New Roman" w:hAnsi="Times New Roman"/>
          <w:bCs/>
          <w:sz w:val="28"/>
          <w:szCs w:val="28"/>
        </w:rPr>
        <w:t xml:space="preserve">  «</w:t>
      </w:r>
      <w:r w:rsidR="0006352E" w:rsidRPr="0003617F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 w:rsidR="0006352E">
        <w:rPr>
          <w:rFonts w:ascii="Times New Roman" w:hAnsi="Times New Roman"/>
          <w:bCs/>
          <w:sz w:val="28"/>
          <w:szCs w:val="28"/>
        </w:rPr>
        <w:t xml:space="preserve"> 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в </w:t>
      </w:r>
      <w:r w:rsidR="0006352E">
        <w:rPr>
          <w:rFonts w:ascii="Times New Roman" w:hAnsi="Times New Roman"/>
          <w:bCs/>
          <w:sz w:val="28"/>
          <w:szCs w:val="28"/>
        </w:rPr>
        <w:t>муниц</w:t>
      </w:r>
      <w:r w:rsidR="0006352E">
        <w:rPr>
          <w:rFonts w:ascii="Times New Roman" w:hAnsi="Times New Roman"/>
          <w:bCs/>
          <w:sz w:val="28"/>
          <w:szCs w:val="28"/>
        </w:rPr>
        <w:t>и</w:t>
      </w:r>
      <w:r w:rsidR="0006352E">
        <w:rPr>
          <w:rFonts w:ascii="Times New Roman" w:hAnsi="Times New Roman"/>
          <w:bCs/>
          <w:sz w:val="28"/>
          <w:szCs w:val="28"/>
        </w:rPr>
        <w:t>пальном образовании город Медногорск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 </w:t>
      </w:r>
      <w:r w:rsidR="0006352E">
        <w:rPr>
          <w:rFonts w:ascii="Times New Roman" w:hAnsi="Times New Roman"/>
          <w:bCs/>
          <w:sz w:val="28"/>
          <w:szCs w:val="28"/>
        </w:rPr>
        <w:t>на</w:t>
      </w:r>
      <w:r w:rsidR="0006352E" w:rsidRPr="0003617F">
        <w:rPr>
          <w:rFonts w:ascii="Times New Roman" w:hAnsi="Times New Roman"/>
          <w:bCs/>
          <w:sz w:val="28"/>
          <w:szCs w:val="28"/>
        </w:rPr>
        <w:t xml:space="preserve"> 201</w:t>
      </w:r>
      <w:r w:rsidR="0006352E">
        <w:rPr>
          <w:rFonts w:ascii="Times New Roman" w:hAnsi="Times New Roman"/>
          <w:bCs/>
          <w:sz w:val="28"/>
          <w:szCs w:val="28"/>
        </w:rPr>
        <w:t>5</w:t>
      </w:r>
      <w:r w:rsidR="0006352E" w:rsidRPr="0003617F">
        <w:rPr>
          <w:rFonts w:ascii="Times New Roman" w:hAnsi="Times New Roman"/>
          <w:bCs/>
          <w:sz w:val="28"/>
          <w:szCs w:val="28"/>
        </w:rPr>
        <w:t>-2020 год</w:t>
      </w:r>
      <w:r w:rsidR="0006352E">
        <w:rPr>
          <w:rFonts w:ascii="Times New Roman" w:hAnsi="Times New Roman"/>
          <w:bCs/>
          <w:sz w:val="28"/>
          <w:szCs w:val="28"/>
        </w:rPr>
        <w:t>ы».</w:t>
      </w:r>
    </w:p>
    <w:p w:rsidR="00F47561" w:rsidRPr="0006352E" w:rsidRDefault="00F47561" w:rsidP="0006352E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52E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642D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06352E">
        <w:rPr>
          <w:rFonts w:ascii="Times New Roman" w:hAnsi="Times New Roman"/>
          <w:sz w:val="28"/>
          <w:szCs w:val="28"/>
        </w:rPr>
        <w:t xml:space="preserve"> по градостроительству, к</w:t>
      </w:r>
      <w:r w:rsidRPr="0006352E">
        <w:rPr>
          <w:rFonts w:ascii="Times New Roman" w:hAnsi="Times New Roman"/>
          <w:sz w:val="28"/>
          <w:szCs w:val="28"/>
        </w:rPr>
        <w:t>а</w:t>
      </w:r>
      <w:r w:rsidRPr="0006352E">
        <w:rPr>
          <w:rFonts w:ascii="Times New Roman" w:hAnsi="Times New Roman"/>
          <w:sz w:val="28"/>
          <w:szCs w:val="28"/>
        </w:rPr>
        <w:t>питальным ремонтам и ЖКХ – Кубагушева Р.Б.</w:t>
      </w:r>
    </w:p>
    <w:p w:rsidR="00421090" w:rsidRPr="00A36C3D" w:rsidRDefault="00421090" w:rsidP="004210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7561">
        <w:rPr>
          <w:rFonts w:ascii="Times New Roman" w:hAnsi="Times New Roman"/>
          <w:sz w:val="28"/>
          <w:szCs w:val="28"/>
        </w:rPr>
        <w:t xml:space="preserve">. </w:t>
      </w:r>
      <w:r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A36C3D">
        <w:rPr>
          <w:rFonts w:ascii="Times New Roman" w:hAnsi="Times New Roman"/>
          <w:sz w:val="28"/>
          <w:szCs w:val="28"/>
        </w:rPr>
        <w:t>в газете «Медногорский рабочий»</w:t>
      </w:r>
      <w:r>
        <w:rPr>
          <w:rFonts w:ascii="Times New Roman" w:hAnsi="Times New Roman"/>
          <w:sz w:val="28"/>
          <w:szCs w:val="28"/>
        </w:rPr>
        <w:t>, но не ранее 1 января 2019 года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размещению на официальном сайте администрации города в сети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</w:t>
      </w:r>
      <w:r w:rsidRPr="00A36C3D">
        <w:rPr>
          <w:rFonts w:ascii="Times New Roman" w:hAnsi="Times New Roman"/>
          <w:sz w:val="28"/>
          <w:szCs w:val="28"/>
        </w:rPr>
        <w:t xml:space="preserve">. </w:t>
      </w:r>
    </w:p>
    <w:p w:rsidR="004A6E03" w:rsidRDefault="004A6E03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6E03" w:rsidRDefault="004A6E03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3B6" w:rsidRDefault="006C7817" w:rsidP="00F47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479CB">
        <w:rPr>
          <w:rFonts w:ascii="Times New Roman" w:hAnsi="Times New Roman"/>
          <w:sz w:val="28"/>
          <w:szCs w:val="28"/>
        </w:rPr>
        <w:t xml:space="preserve"> </w:t>
      </w:r>
      <w:r w:rsidR="00353978">
        <w:rPr>
          <w:rFonts w:ascii="Times New Roman" w:hAnsi="Times New Roman"/>
          <w:sz w:val="28"/>
          <w:szCs w:val="28"/>
        </w:rPr>
        <w:t>города</w:t>
      </w:r>
      <w:r w:rsidR="00F73D4A">
        <w:rPr>
          <w:rFonts w:ascii="Times New Roman" w:hAnsi="Times New Roman"/>
          <w:sz w:val="28"/>
          <w:szCs w:val="28"/>
        </w:rPr>
        <w:t xml:space="preserve"> </w:t>
      </w:r>
      <w:r w:rsidR="00F73D4A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</w:r>
      <w:r w:rsidR="00F47561">
        <w:rPr>
          <w:rFonts w:ascii="Times New Roman" w:hAnsi="Times New Roman"/>
          <w:sz w:val="28"/>
          <w:szCs w:val="28"/>
        </w:rPr>
        <w:tab/>
        <w:t xml:space="preserve">     </w:t>
      </w:r>
      <w:r w:rsidR="00353978">
        <w:rPr>
          <w:rFonts w:ascii="Times New Roman" w:hAnsi="Times New Roman"/>
          <w:sz w:val="28"/>
          <w:szCs w:val="28"/>
        </w:rPr>
        <w:t>Д.В.</w:t>
      </w:r>
      <w:r w:rsidR="00F73D4A">
        <w:rPr>
          <w:rFonts w:ascii="Times New Roman" w:hAnsi="Times New Roman"/>
          <w:sz w:val="28"/>
          <w:szCs w:val="28"/>
        </w:rPr>
        <w:t xml:space="preserve"> </w:t>
      </w:r>
      <w:r w:rsidR="00353978">
        <w:rPr>
          <w:rFonts w:ascii="Times New Roman" w:hAnsi="Times New Roman"/>
          <w:sz w:val="28"/>
          <w:szCs w:val="28"/>
        </w:rPr>
        <w:t>Садовенко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294" w:rsidRDefault="00FB0294" w:rsidP="00F47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294" w:rsidRDefault="00FB0294" w:rsidP="00F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E03" w:rsidRDefault="004A6E03" w:rsidP="00F31D82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DF4282" w:rsidRDefault="00DF4282" w:rsidP="00F31D82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DF4282" w:rsidRDefault="00DF4282" w:rsidP="00F31D82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DF4282" w:rsidRDefault="00DF4282" w:rsidP="00F31D82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F73D4A" w:rsidRPr="00EE0FF0" w:rsidRDefault="0094584A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3D4A" w:rsidRPr="00EE0FF0">
        <w:rPr>
          <w:rFonts w:ascii="Times New Roman" w:hAnsi="Times New Roman"/>
          <w:sz w:val="28"/>
          <w:szCs w:val="28"/>
        </w:rPr>
        <w:t>риложение</w:t>
      </w:r>
    </w:p>
    <w:p w:rsidR="00F73D4A" w:rsidRPr="00BB7FE0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постановлению</w:t>
      </w:r>
      <w:r w:rsidR="00F31D82">
        <w:rPr>
          <w:rFonts w:ascii="Times New Roman" w:hAnsi="Times New Roman"/>
          <w:sz w:val="28"/>
          <w:szCs w:val="28"/>
        </w:rPr>
        <w:t xml:space="preserve"> </w:t>
      </w:r>
      <w:r w:rsidRPr="0086372D">
        <w:rPr>
          <w:rFonts w:ascii="Times New Roman" w:hAnsi="Times New Roman"/>
          <w:sz w:val="28"/>
          <w:szCs w:val="28"/>
        </w:rPr>
        <w:t>администр</w:t>
      </w:r>
      <w:r w:rsidRPr="00BB7FE0">
        <w:rPr>
          <w:rFonts w:ascii="Times New Roman" w:hAnsi="Times New Roman"/>
          <w:sz w:val="28"/>
          <w:szCs w:val="28"/>
        </w:rPr>
        <w:t xml:space="preserve">ации города </w:t>
      </w:r>
    </w:p>
    <w:p w:rsidR="00F73D4A" w:rsidRPr="008C6C31" w:rsidRDefault="00F73D4A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BB7FE0">
        <w:rPr>
          <w:rFonts w:ascii="Times New Roman" w:hAnsi="Times New Roman"/>
          <w:sz w:val="28"/>
          <w:szCs w:val="28"/>
        </w:rPr>
        <w:t xml:space="preserve">от </w:t>
      </w:r>
      <w:r w:rsidR="008C6C31">
        <w:rPr>
          <w:rFonts w:ascii="Times New Roman" w:hAnsi="Times New Roman"/>
          <w:sz w:val="28"/>
          <w:szCs w:val="28"/>
          <w:u w:val="single"/>
        </w:rPr>
        <w:t xml:space="preserve">25.10.2018 </w:t>
      </w:r>
      <w:r w:rsidR="00B750AF">
        <w:rPr>
          <w:rFonts w:ascii="Times New Roman" w:hAnsi="Times New Roman"/>
          <w:sz w:val="28"/>
          <w:szCs w:val="28"/>
        </w:rPr>
        <w:t xml:space="preserve"> </w:t>
      </w:r>
      <w:r w:rsidRPr="00BB7FE0">
        <w:rPr>
          <w:rFonts w:ascii="Times New Roman" w:hAnsi="Times New Roman"/>
          <w:sz w:val="28"/>
          <w:szCs w:val="28"/>
        </w:rPr>
        <w:t>№</w:t>
      </w:r>
      <w:r w:rsidR="00B04EE7" w:rsidRPr="00BB7FE0">
        <w:rPr>
          <w:rFonts w:ascii="Times New Roman" w:hAnsi="Times New Roman"/>
          <w:sz w:val="28"/>
          <w:szCs w:val="28"/>
        </w:rPr>
        <w:t xml:space="preserve"> </w:t>
      </w:r>
      <w:r w:rsidR="008C6C31">
        <w:rPr>
          <w:rFonts w:ascii="Times New Roman" w:hAnsi="Times New Roman"/>
          <w:sz w:val="28"/>
          <w:szCs w:val="28"/>
          <w:u w:val="single"/>
        </w:rPr>
        <w:t>1540-па</w:t>
      </w:r>
    </w:p>
    <w:p w:rsidR="00B750AF" w:rsidRPr="00BB7FE0" w:rsidRDefault="00B750AF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</w:rPr>
      </w:pPr>
    </w:p>
    <w:p w:rsidR="002A4700" w:rsidRDefault="002A4700" w:rsidP="000F44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9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A4700" w:rsidRPr="004D7E10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4700" w:rsidRPr="004D7E1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44FB">
        <w:rPr>
          <w:rFonts w:ascii="Times New Roman" w:hAnsi="Times New Roman"/>
          <w:bCs/>
          <w:sz w:val="28"/>
          <w:szCs w:val="28"/>
        </w:rPr>
        <w:t>«</w:t>
      </w:r>
      <w:r w:rsidR="002A4700" w:rsidRPr="004D7E10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0F44FB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 xml:space="preserve">в муниципальном образовании город Медногорск </w:t>
      </w:r>
    </w:p>
    <w:p w:rsidR="002A4700" w:rsidRPr="004D7E10" w:rsidRDefault="00F47561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</w:t>
      </w:r>
      <w:r w:rsidR="002A4700" w:rsidRPr="004D7E1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2A4700" w:rsidRPr="004D7E10">
        <w:rPr>
          <w:rFonts w:ascii="Times New Roman" w:hAnsi="Times New Roman"/>
          <w:bCs/>
          <w:sz w:val="28"/>
          <w:szCs w:val="28"/>
        </w:rPr>
        <w:t xml:space="preserve"> годы</w:t>
      </w:r>
      <w:r w:rsidR="000F44FB">
        <w:rPr>
          <w:rFonts w:ascii="Times New Roman" w:hAnsi="Times New Roman"/>
          <w:bCs/>
          <w:sz w:val="28"/>
          <w:szCs w:val="28"/>
        </w:rPr>
        <w:t>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Программа)</w:t>
      </w:r>
    </w:p>
    <w:p w:rsidR="002A4700" w:rsidRPr="0023328D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Медногорск, МКУ «Управление по градостроительству, капитальным ремонтам и ЖКХ»</w:t>
            </w: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147902" w:rsidRDefault="0019154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60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147902" w:rsidRPr="0067748C" w:rsidRDefault="002F612A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7902" w:rsidRPr="0067748C">
              <w:rPr>
                <w:rFonts w:ascii="Times New Roman" w:hAnsi="Times New Roman"/>
                <w:bCs/>
                <w:sz w:val="28"/>
                <w:szCs w:val="28"/>
              </w:rPr>
              <w:t xml:space="preserve">омитет 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по физической культуре, спорту, туризму и мол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вания города Медногорска, комитет по управлению им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у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ществом города Медногорска, юридический отдел админ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147902" w:rsidRPr="0067748C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город Медногорск</w:t>
            </w:r>
          </w:p>
          <w:p w:rsidR="00B4702E" w:rsidRPr="0067748C" w:rsidRDefault="00B4702E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265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города Медногорска Оренбургской области из аварийного жилищного фонда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муниципального образования город Медногорск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«Развитие системы градорегулирования муниципального образования город Медногорск Оренбургской области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Pr="0067748C" w:rsidRDefault="00147902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940"/>
        </w:trPr>
        <w:tc>
          <w:tcPr>
            <w:tcW w:w="2552" w:type="dxa"/>
          </w:tcPr>
          <w:p w:rsidR="00147902" w:rsidRPr="009B1A4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72B" w:rsidRPr="0067748C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  <w:p w:rsidR="00147902" w:rsidRPr="0067748C" w:rsidRDefault="00147902" w:rsidP="00147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02" w:rsidRPr="006F7356" w:rsidTr="00234484">
        <w:trPr>
          <w:trHeight w:val="2655"/>
        </w:trPr>
        <w:tc>
          <w:tcPr>
            <w:tcW w:w="2552" w:type="dxa"/>
          </w:tcPr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147902" w:rsidRPr="0067748C" w:rsidRDefault="00AD472B" w:rsidP="00AD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- разработка и реализация документов территориального планирования, градостроительного зонирования, докуме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тации по планировке территории, предоставление госуда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ственной поддержки на приобретение (строительство) ж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лья молодым семьям, переселение граждан из многоква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тирных домов, признанных в установленном порядке ав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рийными и подлежащими сносу или реконструкции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, ок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зание государственной поддержки проектам массового м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лоэтажного и многоквартирного жилищного строительс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ва, в том числе проектам комплексного освоения и разв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тия территорий в целях жилищного строительства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7902" w:rsidRPr="006F7356" w:rsidTr="00234484">
        <w:trPr>
          <w:trHeight w:val="853"/>
        </w:trPr>
        <w:tc>
          <w:tcPr>
            <w:tcW w:w="2552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t>каторы) Программы</w:t>
            </w:r>
          </w:p>
        </w:tc>
        <w:tc>
          <w:tcPr>
            <w:tcW w:w="7230" w:type="dxa"/>
          </w:tcPr>
          <w:p w:rsidR="002F612A" w:rsidRPr="008B5E66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E66">
              <w:rPr>
                <w:rFonts w:ascii="Times New Roman" w:hAnsi="Times New Roman"/>
                <w:sz w:val="28"/>
                <w:szCs w:val="28"/>
              </w:rPr>
              <w:t>- повышение доступности и комфортности жилья, качества жилищного обеспечения населения;</w:t>
            </w:r>
          </w:p>
          <w:p w:rsidR="00AD472B" w:rsidRPr="008B5E66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E66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8B5E66">
              <w:rPr>
                <w:rFonts w:ascii="Times New Roman" w:hAnsi="Times New Roman"/>
                <w:sz w:val="28"/>
                <w:szCs w:val="28"/>
              </w:rPr>
              <w:t>о</w:t>
            </w:r>
            <w:r w:rsidRPr="008B5E66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AD472B" w:rsidRPr="008B5E66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E66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жилья;</w:t>
            </w:r>
          </w:p>
          <w:p w:rsidR="00AD472B" w:rsidRPr="008B5E66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E66">
              <w:rPr>
                <w:rFonts w:ascii="Times New Roman" w:hAnsi="Times New Roman"/>
                <w:sz w:val="28"/>
                <w:szCs w:val="28"/>
              </w:rPr>
              <w:t>- количество молодых семей, улучшивших жилищные у</w:t>
            </w:r>
            <w:r w:rsidRPr="008B5E66">
              <w:rPr>
                <w:rFonts w:ascii="Times New Roman" w:hAnsi="Times New Roman"/>
                <w:sz w:val="28"/>
                <w:szCs w:val="28"/>
              </w:rPr>
              <w:t>с</w:t>
            </w:r>
            <w:r w:rsidRPr="008B5E66">
              <w:rPr>
                <w:rFonts w:ascii="Times New Roman" w:hAnsi="Times New Roman"/>
                <w:sz w:val="28"/>
                <w:szCs w:val="28"/>
              </w:rPr>
              <w:t>ловия;</w:t>
            </w:r>
          </w:p>
          <w:p w:rsidR="00147902" w:rsidRDefault="00AD472B" w:rsidP="008B5E66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8B5E66">
              <w:rPr>
                <w:rStyle w:val="FontStyle211"/>
                <w:rFonts w:ascii="Times New Roman" w:hAnsi="Times New Roman" w:cs="Times New Roman"/>
              </w:rPr>
              <w:t xml:space="preserve">- </w:t>
            </w:r>
            <w:r w:rsidR="008B5E66" w:rsidRPr="008B5E66">
              <w:rPr>
                <w:rStyle w:val="FontStyle211"/>
                <w:rFonts w:ascii="Times New Roman" w:hAnsi="Times New Roman" w:cs="Times New Roman"/>
              </w:rPr>
              <w:t>развитие системы градорегулирования МО г.Медногорск</w:t>
            </w:r>
          </w:p>
          <w:p w:rsidR="008B5E66" w:rsidRPr="008B5E66" w:rsidRDefault="008B5E66" w:rsidP="008B5E66">
            <w:pPr>
              <w:pStyle w:val="af4"/>
            </w:pPr>
          </w:p>
        </w:tc>
      </w:tr>
      <w:tr w:rsidR="00147902" w:rsidRPr="006F7356" w:rsidTr="00234484">
        <w:trPr>
          <w:trHeight w:val="463"/>
        </w:trPr>
        <w:tc>
          <w:tcPr>
            <w:tcW w:w="2552" w:type="dxa"/>
          </w:tcPr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  <w:p w:rsidR="008B5E66" w:rsidRPr="00BE2243" w:rsidRDefault="008B5E66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BE2243" w:rsidRDefault="00147902" w:rsidP="002D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47902" w:rsidRPr="006F7356" w:rsidTr="00234484">
        <w:trPr>
          <w:trHeight w:val="273"/>
        </w:trPr>
        <w:tc>
          <w:tcPr>
            <w:tcW w:w="2552" w:type="dxa"/>
          </w:tcPr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0B1A3B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474</w:t>
            </w:r>
            <w:r w:rsidR="00322327">
              <w:rPr>
                <w:rFonts w:ascii="Times New Roman" w:hAnsi="Times New Roman"/>
                <w:color w:val="000000"/>
                <w:sz w:val="28"/>
                <w:szCs w:val="28"/>
              </w:rPr>
              <w:t> 993 860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1A42F4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уб., в том числе </w:t>
            </w:r>
          </w:p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322327">
              <w:rPr>
                <w:rFonts w:ascii="Times New Roman" w:hAnsi="Times New Roman"/>
                <w:color w:val="000000"/>
                <w:sz w:val="28"/>
                <w:szCs w:val="28"/>
              </w:rPr>
              <w:t>95 930 680</w:t>
            </w:r>
            <w:r w:rsidR="00644726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B7FE0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2A41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184 672 260</w:t>
            </w:r>
            <w:r w:rsidR="001A42F4" w:rsidRPr="001A42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1A4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191 240 920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</w:t>
            </w:r>
            <w:r w:rsidR="002E4C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147902" w:rsidRPr="00891487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>1 050 00</w:t>
            </w:r>
            <w:r w:rsidR="001A42F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  <w:r w:rsidR="00147902" w:rsidRPr="0089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47902" w:rsidRPr="00891487" w:rsidRDefault="00147902" w:rsidP="001479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еализация мероприятия позволит улучшить жилищные условия молодым семьям будет способствовать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12A" w:rsidRDefault="0064472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рии. Обеспечение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градостроительной деятельности</w:t>
            </w:r>
          </w:p>
          <w:p w:rsidR="008B5E66" w:rsidRPr="00234484" w:rsidRDefault="008B5E6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72B" w:rsidRPr="00C009A2" w:rsidRDefault="00292764" w:rsidP="00C009A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09A2">
        <w:rPr>
          <w:rFonts w:ascii="Times New Roman" w:hAnsi="Times New Roman"/>
          <w:sz w:val="28"/>
          <w:szCs w:val="28"/>
        </w:rPr>
        <w:t xml:space="preserve">. </w:t>
      </w:r>
      <w:r w:rsidR="00AD472B" w:rsidRPr="00C009A2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Объем жилищного фонда в муниципального образования г. Медн</w:t>
      </w:r>
      <w:r w:rsidRPr="00C009A2">
        <w:rPr>
          <w:rFonts w:ascii="Times New Roman" w:hAnsi="Times New Roman"/>
          <w:sz w:val="28"/>
          <w:szCs w:val="28"/>
        </w:rPr>
        <w:t>о</w:t>
      </w:r>
      <w:r w:rsidR="00C701D9">
        <w:rPr>
          <w:rFonts w:ascii="Times New Roman" w:hAnsi="Times New Roman"/>
          <w:sz w:val="28"/>
          <w:szCs w:val="28"/>
        </w:rPr>
        <w:t>горск по состоянию на 2018</w:t>
      </w:r>
      <w:r w:rsidRPr="00C009A2">
        <w:rPr>
          <w:rFonts w:ascii="Times New Roman" w:hAnsi="Times New Roman"/>
          <w:sz w:val="28"/>
          <w:szCs w:val="28"/>
        </w:rPr>
        <w:t xml:space="preserve"> год составляет около 753,3 тыс. кв. метров, 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личество жилых единиц (квартир и индивидуальных жилых домов) – 15 153  (далее - единицы). Большая часть жилищного фонда находится в частной собственности.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Муниципальное образование город Медногорск принимают участие в </w:t>
      </w:r>
      <w:r w:rsidRPr="00C009A2">
        <w:rPr>
          <w:rFonts w:ascii="Times New Roman" w:hAnsi="Times New Roman"/>
          <w:sz w:val="28"/>
          <w:szCs w:val="28"/>
        </w:rPr>
        <w:lastRenderedPageBreak/>
        <w:t>реализации мероприятий Программы по следующим направлениям: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переселение граждан из многоквартирных домов, признанных авари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ными;</w:t>
      </w:r>
    </w:p>
    <w:p w:rsidR="002A4700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обеспечение жильем молодых семей.</w:t>
      </w:r>
    </w:p>
    <w:p w:rsidR="00EB034A" w:rsidRDefault="004A6E03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EB034A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EB034A">
        <w:rPr>
          <w:rFonts w:ascii="Times New Roman" w:hAnsi="Times New Roman"/>
          <w:sz w:val="28"/>
          <w:szCs w:val="28"/>
        </w:rPr>
        <w:t xml:space="preserve">предыдущей </w:t>
      </w:r>
      <w:r w:rsidRPr="00EB034A">
        <w:rPr>
          <w:rFonts w:ascii="Times New Roman" w:hAnsi="Times New Roman"/>
          <w:sz w:val="28"/>
          <w:szCs w:val="28"/>
        </w:rPr>
        <w:t xml:space="preserve">программы </w:t>
      </w:r>
      <w:r w:rsidR="00EB034A">
        <w:rPr>
          <w:rFonts w:ascii="Times New Roman" w:hAnsi="Times New Roman"/>
          <w:sz w:val="28"/>
          <w:szCs w:val="28"/>
        </w:rPr>
        <w:t xml:space="preserve">переселено </w:t>
      </w:r>
      <w:r w:rsidRPr="00EB034A">
        <w:rPr>
          <w:rFonts w:ascii="Times New Roman" w:hAnsi="Times New Roman"/>
          <w:sz w:val="28"/>
          <w:szCs w:val="28"/>
        </w:rPr>
        <w:t>538 семей</w:t>
      </w:r>
      <w:r w:rsidR="00EB034A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 w:rsidRPr="00EB034A">
        <w:rPr>
          <w:rFonts w:ascii="Times New Roman" w:hAnsi="Times New Roman"/>
          <w:sz w:val="28"/>
          <w:szCs w:val="28"/>
        </w:rPr>
        <w:t>, ликвидировано 24,41</w:t>
      </w:r>
      <w:r w:rsidR="00C30B27" w:rsidRPr="00EB034A">
        <w:rPr>
          <w:rFonts w:ascii="Times New Roman" w:hAnsi="Times New Roman"/>
          <w:sz w:val="28"/>
          <w:szCs w:val="28"/>
        </w:rPr>
        <w:t>тыс.м2 аварийного ж</w:t>
      </w:r>
      <w:r w:rsidR="00C30B27" w:rsidRPr="00EB034A">
        <w:rPr>
          <w:rFonts w:ascii="Times New Roman" w:hAnsi="Times New Roman"/>
          <w:sz w:val="28"/>
          <w:szCs w:val="28"/>
        </w:rPr>
        <w:t>и</w:t>
      </w:r>
      <w:r w:rsidR="00C30B27" w:rsidRPr="00EB034A">
        <w:rPr>
          <w:rFonts w:ascii="Times New Roman" w:hAnsi="Times New Roman"/>
          <w:sz w:val="28"/>
          <w:szCs w:val="28"/>
        </w:rPr>
        <w:t xml:space="preserve">лищного фонда. </w:t>
      </w:r>
      <w:r w:rsidR="00EB034A">
        <w:rPr>
          <w:rFonts w:ascii="Times New Roman" w:hAnsi="Times New Roman"/>
          <w:sz w:val="28"/>
          <w:szCs w:val="28"/>
        </w:rPr>
        <w:t>Также свои жилищные условия улучшили 14 молодых с</w:t>
      </w:r>
      <w:r w:rsidR="00EB034A">
        <w:rPr>
          <w:rFonts w:ascii="Times New Roman" w:hAnsi="Times New Roman"/>
          <w:sz w:val="28"/>
          <w:szCs w:val="28"/>
        </w:rPr>
        <w:t>е</w:t>
      </w:r>
      <w:r w:rsidR="00EB034A">
        <w:rPr>
          <w:rFonts w:ascii="Times New Roman" w:hAnsi="Times New Roman"/>
          <w:sz w:val="28"/>
          <w:szCs w:val="28"/>
        </w:rPr>
        <w:t xml:space="preserve">мей. </w:t>
      </w:r>
    </w:p>
    <w:p w:rsidR="009E44E9" w:rsidRPr="00F4354B" w:rsidRDefault="00C30B27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BB7">
        <w:rPr>
          <w:rFonts w:ascii="Times New Roman" w:hAnsi="Times New Roman"/>
          <w:sz w:val="28"/>
          <w:szCs w:val="28"/>
        </w:rPr>
        <w:t>В настоящее время признаны аварийными еще 68 аварийных домов</w:t>
      </w:r>
      <w:r w:rsidR="00EB034A" w:rsidRPr="003C4BB7">
        <w:rPr>
          <w:rFonts w:ascii="Times New Roman" w:hAnsi="Times New Roman"/>
          <w:sz w:val="28"/>
          <w:szCs w:val="28"/>
        </w:rPr>
        <w:t>, общая площадь расселяемого аварийного фонда составляет – 16,04 тыс.м2.</w:t>
      </w:r>
      <w:r w:rsidR="009E44E9" w:rsidRPr="003C4BB7">
        <w:rPr>
          <w:rFonts w:ascii="Times New Roman" w:hAnsi="Times New Roman"/>
          <w:sz w:val="28"/>
          <w:szCs w:val="28"/>
        </w:rPr>
        <w:t xml:space="preserve"> В настоящее время на учете нуждающихся в улучшении жилищных условий состоит 233 молодых семьи,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</w:t>
      </w:r>
      <w:r w:rsidR="009E44E9" w:rsidRPr="003C4BB7">
        <w:rPr>
          <w:rFonts w:ascii="Times New Roman" w:hAnsi="Times New Roman"/>
          <w:sz w:val="28"/>
          <w:szCs w:val="28"/>
        </w:rPr>
        <w:t>у</w:t>
      </w:r>
      <w:r w:rsidR="009E44E9" w:rsidRPr="003C4BB7">
        <w:rPr>
          <w:rFonts w:ascii="Times New Roman" w:hAnsi="Times New Roman"/>
          <w:sz w:val="28"/>
          <w:szCs w:val="28"/>
        </w:rPr>
        <w:t>живания населения в городе.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C009A2">
        <w:rPr>
          <w:rFonts w:ascii="Times New Roman" w:hAnsi="Times New Roman" w:cs="Times New Roman"/>
          <w:sz w:val="28"/>
          <w:szCs w:val="28"/>
        </w:rPr>
        <w:t>и</w:t>
      </w:r>
      <w:r w:rsidRPr="00C009A2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C009A2">
        <w:rPr>
          <w:rFonts w:ascii="Times New Roman" w:hAnsi="Times New Roman" w:cs="Times New Roman"/>
          <w:sz w:val="28"/>
          <w:szCs w:val="28"/>
        </w:rPr>
        <w:t>о</w:t>
      </w:r>
      <w:r w:rsidRPr="00C009A2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Проведение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 с привлечением средств Фонда и областного бюджета осущ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ствляется поэтапно по мере выполнения требований установленных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lastRenderedPageBreak/>
        <w:t>ральным законом.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Решение жилищной проблемы молодых семей требует больших мат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риальных ресурсов. Как правило, молодая семья не располагает достаточным капиталом для строительства (приобретения) жилья. В условиях опережа</w:t>
      </w:r>
      <w:r w:rsidRPr="00C009A2">
        <w:rPr>
          <w:rFonts w:ascii="Times New Roman" w:hAnsi="Times New Roman"/>
          <w:sz w:val="28"/>
          <w:szCs w:val="28"/>
        </w:rPr>
        <w:t>ю</w:t>
      </w:r>
      <w:r w:rsidRPr="00C009A2">
        <w:rPr>
          <w:rFonts w:ascii="Times New Roman" w:hAnsi="Times New Roman"/>
          <w:sz w:val="28"/>
          <w:szCs w:val="28"/>
        </w:rPr>
        <w:t>щего роста стоимости жилья относительно сводного индекса цен, механизм накопления необходимой суммы на строительство (приобретение) жилья оказывается неэффективным. Кредитные ресурсы, которые молодая семья может привлечь для решения жилищной проблемы, дороги, и сумма их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рой недостаточна ввиду невысокой платежеспособности молодых супругов.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Проводится политика по снижению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хотя они все еще остаются очень высокими.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Ключевым элементом как снижения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так и комплексного развития территории муниц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Принятый в 2004 году Градостроительный </w:t>
      </w:r>
      <w:hyperlink r:id="rId9" w:history="1">
        <w:r w:rsidRPr="00C009A2">
          <w:rPr>
            <w:rFonts w:ascii="Times New Roman" w:hAnsi="Times New Roman"/>
            <w:sz w:val="28"/>
            <w:szCs w:val="28"/>
          </w:rPr>
          <w:t>кодекс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ции определил процедуры разработки и утверждения основных документов реализации градостроительной политики: документов территориального пл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нирования, градостроительного зонирования, документации по планировке территории. К сожалению, на практике градостроительная документация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lastRenderedPageBreak/>
        <w:t>ка еще не является доминирующей формой организации территорий в общ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ственных интересах.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Одним из факторов, ограничивающих возможности по увеличению объемов строительства жилья, является низкий технический и технологич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ский уровень предприятий отрасли промышленности строительных матери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лов и строительной индустрии Оренбургской области.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C009A2">
        <w:rPr>
          <w:rFonts w:ascii="Times New Roman" w:hAnsi="Times New Roman"/>
          <w:sz w:val="28"/>
          <w:szCs w:val="28"/>
        </w:rPr>
        <w:t>б</w:t>
      </w:r>
      <w:r w:rsidRPr="00C009A2">
        <w:rPr>
          <w:rFonts w:ascii="Times New Roman" w:hAnsi="Times New Roman"/>
          <w:sz w:val="28"/>
          <w:szCs w:val="28"/>
        </w:rPr>
        <w:t>ласти; территории МО город Медногорск и об их застройке. При разработке градостроительной документации необходимо руководствоваться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</w:t>
      </w:r>
      <w:r w:rsidRPr="00C009A2">
        <w:rPr>
          <w:rFonts w:ascii="Times New Roman" w:hAnsi="Times New Roman"/>
          <w:sz w:val="28"/>
          <w:szCs w:val="28"/>
        </w:rPr>
        <w:t>р</w:t>
      </w:r>
      <w:r w:rsidRPr="00C009A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C009A2">
        <w:rPr>
          <w:rFonts w:ascii="Times New Roman" w:hAnsi="Times New Roman"/>
          <w:sz w:val="28"/>
          <w:szCs w:val="28"/>
        </w:rPr>
        <w:t>ы</w:t>
      </w:r>
      <w:r w:rsidRPr="00C009A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AD472B" w:rsidRPr="00C009A2" w:rsidRDefault="00AD472B" w:rsidP="00C00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 xml:space="preserve">2. Приоритеты государственной политики в сфере реализации </w:t>
      </w: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 xml:space="preserve">Реализация Программы соответствует приоритетам государственной политики, определенным </w:t>
      </w:r>
      <w:hyperlink r:id="rId10" w:history="1">
        <w:r w:rsidRPr="00C009A2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 w:rsidRPr="00C009A2">
          <w:rPr>
            <w:rFonts w:ascii="Times New Roman" w:hAnsi="Times New Roman"/>
            <w:sz w:val="28"/>
            <w:szCs w:val="28"/>
          </w:rPr>
          <w:t>Указом</w:t>
        </w:r>
      </w:hyperlink>
      <w:r w:rsidRPr="00C009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рах по обеспечению граждан Российской Федерации доступным комфор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>ным жильем и повышению качества жилищно-коммунальных услуг" и гос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 xml:space="preserve">дарственной </w:t>
      </w:r>
      <w:hyperlink r:id="rId12" w:history="1">
        <w:r w:rsidRPr="00C009A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рации", </w:t>
      </w:r>
      <w:hyperlink r:id="rId13" w:history="1">
        <w:r w:rsidRPr="00C009A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жилищной сфере будет реализовываться с учетом следующих приоритетов.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1. Снижение стоимости одного квадратного метра жилья путем увелич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ния объемов жилищного строительства, в первую очередь - жилья эконом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ческого класса.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 этой целью будут предусмотрены меры по стимулированию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 жилья экономического класса, частной инициативы граждан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развитию некоммерческих форм жилищного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тельства, в том числе жилищно-строительными кооперативами.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участками, развития механизмов кредитования жилищного строительства, обустройства территорий объектами инженерной, дорожной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Градостроительная политика будет направлена на создание нового обл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ка города, комфортной для жизни людей, характеризующейся не только функциональными, утилитарными, но и эстетическими особенностями. Это предполагает, в частности, рациональное сочетание разнообразных типов строительства (многоэтажного и малоэтажного строительства), учет при з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стройке населенных пунктов принципов формирования их архитектурного облика, а также принципов сохранения исторического облика старых нас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ленных пунктов. При этом особое внимание необходимо обратить на соде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ствие реализации проектов комплексной реконструкции исторических це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тров городов, в том числе в целях улучшения качества среды проживания и создания благоприятных условий жизнедеятельности.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и градостроительного зон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рования на уровне поселений необходимо использовать в том числе и для предотвращения резкой дифференциации условий проживания внутри пос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лений, пространственного распределения отдельных социальных групп.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Поддержка отдельных категорий граждан, которые нуждаются в улу</w:t>
      </w:r>
      <w:r w:rsidRPr="00C009A2">
        <w:rPr>
          <w:rFonts w:ascii="Times New Roman" w:hAnsi="Times New Roman"/>
          <w:sz w:val="28"/>
          <w:szCs w:val="28"/>
        </w:rPr>
        <w:t>ч</w:t>
      </w:r>
      <w:r w:rsidRPr="00C009A2">
        <w:rPr>
          <w:rFonts w:ascii="Times New Roman" w:hAnsi="Times New Roman"/>
          <w:sz w:val="28"/>
          <w:szCs w:val="28"/>
        </w:rPr>
        <w:t>шении жилищных условий, но не имеют объективной возможности накопить средства на приобретение жилья.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Основной формой поддержки отдельных категорий граждан, которые нуждаются в улучшении жилищных условий, но не имеют объективной во</w:t>
      </w:r>
      <w:r w:rsidRPr="00C009A2">
        <w:rPr>
          <w:rFonts w:ascii="Times New Roman" w:hAnsi="Times New Roman"/>
          <w:sz w:val="28"/>
          <w:szCs w:val="28"/>
        </w:rPr>
        <w:t>з</w:t>
      </w:r>
      <w:r w:rsidRPr="00C009A2">
        <w:rPr>
          <w:rFonts w:ascii="Times New Roman" w:hAnsi="Times New Roman"/>
          <w:sz w:val="28"/>
          <w:szCs w:val="28"/>
        </w:rPr>
        <w:t>можности накопить средства на приобретение жилья на рыночных условиях, является предоставление за счет бюджетных средств социальных выплат на частичную оплату первоначального взноса при получении ипотечного кред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та на эти цели. Социальные выплаты предоставляются в зависимости от кат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гории граждан.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г. Медногорск участвует в реализации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роприятий Программы по результатам отборов. Обязательства муниципал</w:t>
      </w:r>
      <w:r w:rsidRPr="00C009A2">
        <w:rPr>
          <w:rFonts w:ascii="Times New Roman" w:hAnsi="Times New Roman"/>
          <w:sz w:val="28"/>
          <w:szCs w:val="28"/>
        </w:rPr>
        <w:t>ь</w:t>
      </w:r>
      <w:r w:rsidRPr="00C009A2">
        <w:rPr>
          <w:rFonts w:ascii="Times New Roman" w:hAnsi="Times New Roman"/>
          <w:sz w:val="28"/>
          <w:szCs w:val="28"/>
        </w:rPr>
        <w:lastRenderedPageBreak/>
        <w:t>ных образований о достижении значений целевых показателей эффективн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сти использования субсидий включаются в соглашений. 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Оценка влияния внешних факторов и условий достижения целевых и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дикаторов и показателей Программы представлены в </w:t>
      </w:r>
      <w:hyperlink w:anchor="Par873" w:history="1">
        <w:r w:rsidRPr="00C009A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C009A2">
        <w:rPr>
          <w:rFonts w:ascii="Times New Roman" w:hAnsi="Times New Roman"/>
          <w:sz w:val="28"/>
          <w:szCs w:val="28"/>
        </w:rPr>
        <w:t xml:space="preserve"> к н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4. Перечень основных мероприятий Программы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В рамках </w:t>
      </w:r>
      <w:hyperlink w:anchor="Par1366" w:history="1">
        <w:r w:rsidRPr="00C009A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реализуются следующие основные мероприятия: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 отдельным категориям молодых семей;</w:t>
      </w:r>
    </w:p>
    <w:p w:rsidR="002F612A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реализации выполнения мероприятий по развитию сист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мы градорегулирования муниципального образования город Медногорск</w:t>
      </w:r>
      <w:r w:rsidR="002F612A">
        <w:rPr>
          <w:rFonts w:ascii="Times New Roman" w:hAnsi="Times New Roman"/>
          <w:sz w:val="28"/>
          <w:szCs w:val="28"/>
        </w:rPr>
        <w:t>;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9A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с объемами финансирования и сроками реализации основных мероприятий Программы и Подпрограмм ук</w:t>
      </w:r>
      <w:r w:rsidRPr="00C009A2">
        <w:rPr>
          <w:rFonts w:ascii="Times New Roman" w:hAnsi="Times New Roman"/>
          <w:color w:val="000000"/>
          <w:sz w:val="28"/>
          <w:szCs w:val="28"/>
        </w:rPr>
        <w:t>а</w:t>
      </w:r>
      <w:r w:rsidRPr="00C009A2">
        <w:rPr>
          <w:rFonts w:ascii="Times New Roman" w:hAnsi="Times New Roman"/>
          <w:color w:val="000000"/>
          <w:sz w:val="28"/>
          <w:szCs w:val="28"/>
        </w:rPr>
        <w:t>заны в приложении № 2 к настоящей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Объемы и источники финансирования по данной Программе указаны в Приложении №3 к настоящей Программе.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6. Перечень Подпрограмм</w:t>
      </w: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 xml:space="preserve">В состав Программы входят </w:t>
      </w:r>
      <w:r w:rsidR="00C701D9" w:rsidRPr="00C701D9">
        <w:rPr>
          <w:rFonts w:ascii="Times New Roman" w:hAnsi="Times New Roman"/>
          <w:sz w:val="28"/>
          <w:szCs w:val="28"/>
        </w:rPr>
        <w:t>3</w:t>
      </w:r>
      <w:r w:rsidRPr="00C701D9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- Переселение граждан города Медногорска Оренбургской</w:t>
      </w:r>
      <w:r w:rsidRPr="00C009A2">
        <w:rPr>
          <w:rFonts w:ascii="Times New Roman" w:hAnsi="Times New Roman"/>
          <w:sz w:val="28"/>
          <w:szCs w:val="28"/>
        </w:rPr>
        <w:t xml:space="preserve"> области из ав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рийного жилищного фонда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жильем молодых семей муниципального образования город Медногорск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- Развитие системы градорегулирования муниципального образования город Медногорск Оренбургской области на 201</w:t>
      </w:r>
      <w:r w:rsidR="00940E33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940E33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Переселение граждан муниципального образования город Медногорск Оренбургской области из многоквартирных домов, признанных аварийными в 2014-2020 годах.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7. Анализ рисков реализации Программы и описание мер управления 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рисками реализации Программы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На основе анализа мероприятий, предлагаемых для реализации в ра</w:t>
      </w:r>
      <w:r w:rsidRPr="00C009A2">
        <w:rPr>
          <w:rFonts w:ascii="Times New Roman" w:hAnsi="Times New Roman"/>
          <w:sz w:val="28"/>
          <w:szCs w:val="28"/>
        </w:rPr>
        <w:t>м</w:t>
      </w:r>
      <w:r w:rsidRPr="00C009A2">
        <w:rPr>
          <w:rFonts w:ascii="Times New Roman" w:hAnsi="Times New Roman"/>
          <w:sz w:val="28"/>
          <w:szCs w:val="28"/>
        </w:rPr>
        <w:t>ках Программы, выделены следующие риски ее реализации.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Риски, которые связаны с изменениями внешней среды и которыми н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возможно управлять в рамках реализации государственной программы:</w:t>
      </w:r>
      <w:r w:rsidRPr="00C009A2">
        <w:rPr>
          <w:rFonts w:ascii="Times New Roman" w:hAnsi="Times New Roman"/>
          <w:sz w:val="28"/>
          <w:szCs w:val="28"/>
        </w:rPr>
        <w:br/>
        <w:t>- риски ухудшения состояния экономики, которые могут привести к сниж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нию бюджетных доходов, ухудшению динамики основных макроэкономич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ских показателей, в том числе повышению инфляции, снижению темпов эк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номического роста, инвестиционной активности и доходов населения.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риски возникновения обстоятельств непреодолимой силы, в том числе пр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родных и техногенных катастроф и катаклизмов, что может отразиться с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мым негативным образом на состоянии жилищного фонда, а также потреб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вать концентрации средств федерального бюджета на преодоление последс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 xml:space="preserve">вий таких катастроф.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</w:t>
      </w:r>
      <w:r w:rsidRPr="00C009A2">
        <w:rPr>
          <w:rFonts w:ascii="Times New Roman" w:hAnsi="Times New Roman"/>
          <w:sz w:val="28"/>
          <w:szCs w:val="28"/>
        </w:rPr>
        <w:t>с</w:t>
      </w:r>
      <w:r w:rsidRPr="00C009A2">
        <w:rPr>
          <w:rFonts w:ascii="Times New Roman" w:hAnsi="Times New Roman"/>
          <w:sz w:val="28"/>
          <w:szCs w:val="28"/>
        </w:rPr>
        <w:t>точников финансирования для реализации мероприятий Программы.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финансирования. </w:t>
      </w:r>
    </w:p>
    <w:p w:rsidR="002A4700" w:rsidRPr="00C009A2" w:rsidRDefault="00272BEB" w:rsidP="00EF7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Возникновение указанных рисков может привести к сокращению объ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мов финансирования запланированных мероприятий, прекращению фина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сирования ряда мероприятий и, как следствие, выполнению не в полном об</w:t>
      </w:r>
      <w:r w:rsidRPr="00C009A2">
        <w:rPr>
          <w:rFonts w:ascii="Times New Roman" w:hAnsi="Times New Roman"/>
          <w:sz w:val="28"/>
          <w:szCs w:val="28"/>
        </w:rPr>
        <w:t>ъ</w:t>
      </w:r>
      <w:r w:rsidRPr="00C009A2">
        <w:rPr>
          <w:rFonts w:ascii="Times New Roman" w:hAnsi="Times New Roman"/>
          <w:sz w:val="28"/>
          <w:szCs w:val="28"/>
        </w:rPr>
        <w:lastRenderedPageBreak/>
        <w:t>еме или невыполнению как непосредственных, так и конечных результатов государственной программы.</w:t>
      </w:r>
    </w:p>
    <w:p w:rsidR="002A4700" w:rsidRPr="00FC4E04" w:rsidRDefault="002A4700" w:rsidP="002A47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2A4700" w:rsidRPr="00FC4E04" w:rsidSect="000635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851" w:right="850" w:bottom="1135" w:left="1701" w:header="709" w:footer="709" w:gutter="0"/>
          <w:cols w:space="708"/>
          <w:titlePg/>
          <w:docGrid w:linePitch="360"/>
        </w:sectPr>
      </w:pPr>
    </w:p>
    <w:p w:rsidR="00292764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EE0FF0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4F64A2"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</w:t>
      </w:r>
      <w:r w:rsidR="004F64A2">
        <w:rPr>
          <w:rFonts w:ascii="Times New Roman" w:hAnsi="Times New Roman"/>
          <w:bCs/>
          <w:sz w:val="28"/>
          <w:szCs w:val="28"/>
        </w:rPr>
        <w:t>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="004F64A2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="004F64A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2A470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tbl>
      <w:tblPr>
        <w:tblW w:w="14728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6379"/>
        <w:gridCol w:w="993"/>
        <w:gridCol w:w="14"/>
        <w:gridCol w:w="993"/>
        <w:gridCol w:w="1007"/>
        <w:gridCol w:w="1152"/>
        <w:gridCol w:w="1152"/>
        <w:gridCol w:w="956"/>
        <w:gridCol w:w="851"/>
        <w:gridCol w:w="805"/>
      </w:tblGrid>
      <w:tr w:rsidR="008B5E66" w:rsidRPr="00D06B94" w:rsidTr="008B5E66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целевого индикатора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(показателя)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8B5E66" w:rsidRPr="00D06B94" w:rsidTr="008B5E66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«Стимулирование развития жилищного строительства в муниципальном образовании город Медногорск на 2019-2024 годы»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37828">
              <w:rPr>
                <w:rFonts w:ascii="Times New Roman" w:hAnsi="Times New Roman"/>
                <w:sz w:val="20"/>
                <w:szCs w:val="20"/>
              </w:rPr>
              <w:t>овышение доступности и комфортности жилья, качества жилищного обеспечения населения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bookmarkStart w:id="0" w:name="Par434"/>
      <w:bookmarkStart w:id="1" w:name="Par833"/>
      <w:bookmarkEnd w:id="0"/>
      <w:bookmarkEnd w:id="1"/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8F64BE" w:rsidRDefault="006C2B5D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F64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instrText xml:space="preserve">HYPERLINK \l Par4490  </w:instrTex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>1. "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Переселение граждан города Медногорска Оренбургской области из аварийного жилищного фонда на 201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 "                                              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 xml:space="preserve">Количество семей переселенных из аварийного  </w:t>
            </w:r>
            <w:r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 xml:space="preserve">щного фонда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Объем ликвидированного аварийного жилья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4991,47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5284,78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5768,44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Start w:id="2" w:name="Par855"/>
      <w:bookmarkEnd w:id="2"/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E66" w:rsidRPr="009413E4" w:rsidRDefault="006C2B5D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instrText xml:space="preserve">HYPERLINK \l Par4790  </w:instrTex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. "Обеспечение жильем молодых семей в Оренбургской области на 201</w:t>
            </w:r>
            <w:r w:rsidR="008B5E66">
              <w:rPr>
                <w:rFonts w:ascii="Times New Roman" w:hAnsi="Times New Roman"/>
                <w:sz w:val="20"/>
                <w:szCs w:val="20"/>
              </w:rPr>
              <w:t>9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sz w:val="20"/>
                <w:szCs w:val="20"/>
              </w:rPr>
              <w:t>4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 xml:space="preserve"> годы"         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 жилищные условия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Подпрограмма 3 «Развитие системы градорегулирования муниципального образования город т. Медногорск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8B5E66" w:rsidRPr="00D06B94" w:rsidTr="008B5E6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Развитие системы градорегулирования муниципального образования город т. Медногорск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F64A2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292764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92764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292764"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292764" w:rsidRDefault="00292764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 w:rsidR="004F64A2"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 w:rsidR="004F64A2">
        <w:rPr>
          <w:rFonts w:ascii="Times New Roman" w:hAnsi="Times New Roman"/>
          <w:bCs/>
          <w:sz w:val="28"/>
          <w:szCs w:val="28"/>
        </w:rPr>
        <w:t>»</w:t>
      </w:r>
    </w:p>
    <w:p w:rsidR="00292764" w:rsidRPr="00292764" w:rsidRDefault="00292764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810472" w:rsidRDefault="00810472" w:rsidP="00810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327"/>
        <w:gridCol w:w="1822"/>
        <w:gridCol w:w="1397"/>
        <w:gridCol w:w="1397"/>
        <w:gridCol w:w="2398"/>
        <w:gridCol w:w="2293"/>
        <w:gridCol w:w="2327"/>
      </w:tblGrid>
      <w:tr w:rsidR="00810472" w:rsidRPr="001D155A" w:rsidTr="0058742B">
        <w:tc>
          <w:tcPr>
            <w:tcW w:w="541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нование осно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ного меропри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80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770" w:type="dxa"/>
            <w:gridSpan w:val="2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76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Ожидаемый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посредственный результат</w:t>
            </w:r>
          </w:p>
        </w:tc>
        <w:tc>
          <w:tcPr>
            <w:tcW w:w="2272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Последствия 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реализации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новного мер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43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Связь с показ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телем муниц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810472" w:rsidRPr="001D155A" w:rsidTr="0058742B">
        <w:tc>
          <w:tcPr>
            <w:tcW w:w="541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Начала реализ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385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376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72" w:rsidRPr="001D155A" w:rsidTr="0058742B">
        <w:tc>
          <w:tcPr>
            <w:tcW w:w="541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3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74E3" w:rsidRPr="001D155A" w:rsidTr="00063A1C">
        <w:tc>
          <w:tcPr>
            <w:tcW w:w="14504" w:type="dxa"/>
            <w:gridSpan w:val="8"/>
          </w:tcPr>
          <w:p w:rsidR="007974E3" w:rsidRPr="001D155A" w:rsidRDefault="007974E3" w:rsidP="001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C701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Переселение граждан города Медногорска Оренбургской области из аварийного жилищного фо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да» на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810472" w:rsidRPr="001D155A" w:rsidTr="0058742B">
        <w:tc>
          <w:tcPr>
            <w:tcW w:w="541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F80926" w:rsidRPr="001D155A" w:rsidRDefault="00810472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щ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85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sz w:val="28"/>
                <w:szCs w:val="28"/>
              </w:rPr>
              <w:t>Создание без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пасных условий проживания гр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пов расселения аварийного ж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лищного фонда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F80926" w:rsidRPr="0062294E" w:rsidRDefault="0062294E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мей переселе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ных из аварийн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го  жилищного фонда, объем 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квидированного аварийного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лья</w:t>
            </w:r>
          </w:p>
        </w:tc>
      </w:tr>
      <w:tr w:rsidR="00720F6C" w:rsidRPr="001D155A" w:rsidTr="001D155A">
        <w:tc>
          <w:tcPr>
            <w:tcW w:w="14504" w:type="dxa"/>
            <w:gridSpan w:val="8"/>
          </w:tcPr>
          <w:p w:rsidR="00720F6C" w:rsidRPr="001D155A" w:rsidRDefault="00720F6C" w:rsidP="00C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«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 в Оренбургской области на 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платы молодым 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85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8F64BE" w:rsidRPr="008F64BE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BE">
              <w:rPr>
                <w:rFonts w:ascii="Times New Roman" w:hAnsi="Times New Roman"/>
                <w:sz w:val="28"/>
                <w:szCs w:val="28"/>
              </w:rPr>
              <w:t>Реализация мер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приятия позволит улучшить ж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лищные условия молодым семьям; будет способс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т</w:t>
            </w:r>
            <w:r w:rsidRPr="008F64BE">
              <w:rPr>
                <w:rFonts w:ascii="Times New Roman" w:hAnsi="Times New Roman"/>
                <w:sz w:val="28"/>
                <w:szCs w:val="28"/>
              </w:rPr>
              <w:lastRenderedPageBreak/>
              <w:t>вовать укрепл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72" w:type="dxa"/>
          </w:tcPr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обеспеченность молодых семей, нуждающихся в улучшении ж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 xml:space="preserve">лищных условий 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жилыми пом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щениями;</w:t>
            </w:r>
          </w:p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социальная н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433" w:type="dxa"/>
          </w:tcPr>
          <w:p w:rsidR="008F64BE" w:rsidRPr="0062294E" w:rsidRDefault="0062294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лодых семей, улучшивших  жилищные усл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вия   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обретение (строительство) жилья отдел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ным категориям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КФКСТ и МП админ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страции МО г. Медн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горск</w:t>
            </w:r>
          </w:p>
        </w:tc>
        <w:tc>
          <w:tcPr>
            <w:tcW w:w="1385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Реализация мер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приятия позволит улучшить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лищные условия молодым семьям; будет способс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вовать укрепл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нию института семьи</w:t>
            </w:r>
          </w:p>
        </w:tc>
        <w:tc>
          <w:tcPr>
            <w:tcW w:w="2272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лищных усл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вий, жилыми помещениями; социальная н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433" w:type="dxa"/>
          </w:tcPr>
          <w:p w:rsidR="008F64BE" w:rsidRPr="001D155A" w:rsidRDefault="0062294E" w:rsidP="00622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лодых семей, улучшивших  жилищные усл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вия   </w:t>
            </w:r>
          </w:p>
        </w:tc>
      </w:tr>
      <w:tr w:rsidR="008F64BE" w:rsidRPr="001D155A" w:rsidTr="001D155A">
        <w:tc>
          <w:tcPr>
            <w:tcW w:w="14504" w:type="dxa"/>
            <w:gridSpan w:val="8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3 «Развитие системы градорегулирования муниципального образования город т. Медногорск Оре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бургской области на 2019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58742B">
        <w:tc>
          <w:tcPr>
            <w:tcW w:w="541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3.1.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реализации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приятий по ра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витию системы градорегулир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вания муниц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вания город 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ЖКХ»</w:t>
            </w:r>
          </w:p>
        </w:tc>
        <w:tc>
          <w:tcPr>
            <w:tcW w:w="1385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требности МО г. Медногорск в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кументах терр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ториального пл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нирования,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зонирования, м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стных нормат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вах градостро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тельного прое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тирования и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кументации по планировке те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ритории. Обесп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чение потребн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сти в автоматиз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рованных инфо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мационных си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темах обеспеч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градостро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тельной деятел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272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Неисполнение требований гр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достроительного законодательс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F64BE" w:rsidRPr="001D155A" w:rsidRDefault="008B5E66" w:rsidP="006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Развитие сист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мы градорегул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рования МО г. Медногорск</w:t>
            </w:r>
          </w:p>
        </w:tc>
      </w:tr>
    </w:tbl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4A2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4F64A2" w:rsidRPr="00292764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40110">
        <w:rPr>
          <w:rFonts w:ascii="Times New Roman" w:hAnsi="Times New Roman"/>
          <w:bCs/>
          <w:sz w:val="28"/>
          <w:szCs w:val="28"/>
        </w:rPr>
        <w:t>9-2024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A2" w:rsidRDefault="004F64A2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032594" w:rsidRDefault="0003259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483"/>
      <w:bookmarkEnd w:id="3"/>
    </w:p>
    <w:tbl>
      <w:tblPr>
        <w:tblW w:w="16422" w:type="dxa"/>
        <w:tblInd w:w="-601" w:type="dxa"/>
        <w:tblLayout w:type="fixed"/>
        <w:tblLook w:val="04A0"/>
      </w:tblPr>
      <w:tblGrid>
        <w:gridCol w:w="1276"/>
        <w:gridCol w:w="2127"/>
        <w:gridCol w:w="1701"/>
        <w:gridCol w:w="692"/>
        <w:gridCol w:w="616"/>
        <w:gridCol w:w="1306"/>
        <w:gridCol w:w="1673"/>
        <w:gridCol w:w="1739"/>
        <w:gridCol w:w="1486"/>
        <w:gridCol w:w="1104"/>
        <w:gridCol w:w="851"/>
        <w:gridCol w:w="850"/>
        <w:gridCol w:w="1001"/>
      </w:tblGrid>
      <w:tr w:rsidR="00140110" w:rsidRPr="00140110" w:rsidTr="000948F9">
        <w:trPr>
          <w:gridAfter w:val="1"/>
          <w:wAfter w:w="1001" w:type="dxa"/>
          <w:trHeight w:val="31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програ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мы, подпрограммы, основного меропри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рядитель бю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77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0110" w:rsidRPr="00140110" w:rsidTr="000948F9">
        <w:trPr>
          <w:gridAfter w:val="1"/>
          <w:wAfter w:w="1001" w:type="dxa"/>
          <w:trHeight w:val="3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140110" w:rsidRPr="00140110" w:rsidTr="000948F9">
        <w:trPr>
          <w:gridAfter w:val="1"/>
          <w:wAfter w:w="1001" w:type="dxa"/>
          <w:trHeight w:val="315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140110" w:rsidRPr="00140110" w:rsidTr="000948F9">
        <w:trPr>
          <w:gridAfter w:val="1"/>
          <w:wAfter w:w="1001" w:type="dxa"/>
          <w:trHeight w:val="448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"Стимулирование развития жилищн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строительства в муниципальном о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разовании город Медногорск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223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95930680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2A4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A41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184672260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191240920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1050000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2A4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="002A41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</w:p>
        </w:tc>
      </w:tr>
      <w:tr w:rsidR="00140110" w:rsidRPr="00140110" w:rsidTr="000948F9">
        <w:trPr>
          <w:gridAfter w:val="1"/>
          <w:wAfter w:w="1001" w:type="dxa"/>
          <w:trHeight w:val="242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59 250 380,00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119 354 470,00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123 624 100,00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140110" w:rsidRPr="00140110" w:rsidTr="000948F9">
        <w:trPr>
          <w:gridAfter w:val="1"/>
          <w:wAfter w:w="1001" w:type="dxa"/>
          <w:trHeight w:val="47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322327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29689900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57 841 010,00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59 910 140,00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140110" w:rsidRPr="00140110" w:rsidTr="000948F9">
        <w:trPr>
          <w:gridAfter w:val="1"/>
          <w:wAfter w:w="1001" w:type="dxa"/>
          <w:trHeight w:val="411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6 990 400,00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7476780,00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7706680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2A411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</w:t>
            </w:r>
            <w:r w:rsidR="00140110"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40110" w:rsidRPr="00140110" w:rsidTr="000948F9">
        <w:trPr>
          <w:gridAfter w:val="1"/>
          <w:wAfter w:w="1001" w:type="dxa"/>
          <w:trHeight w:val="489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C701D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Переселение гра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 города Медн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горска Оренбур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ской области из ав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701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рийного жилищного фонда»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91154380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183622260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190190920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269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59250380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119354470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123624100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41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28713600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57841010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59910140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78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C701D9" w:rsidRDefault="00140110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3190400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6426780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6656680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78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пересел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91154380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183622260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190190920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59250380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119354470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123624100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40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28713600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57841010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59910140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524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3190400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6426780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6656680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532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тие 1.1.1.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пересел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 за счет средств, поступающих из г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сударственной ко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порации Фонд соде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ствия реформиров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ния 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59250380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119354470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123624100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1687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1010109502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59250380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119354470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123624100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78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тие 1.1.2.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пересел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 за счет средств областного бюджета</w:t>
            </w:r>
            <w:r w:rsidRPr="001401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28713600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57841010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59910140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67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1010109602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28713600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57841010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59910140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78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тие 1.1.3.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мер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пересел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нию граждан из ав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 за счет средств местного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3190400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6426780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6656680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40110" w:rsidRPr="00140110" w:rsidTr="000948F9">
        <w:trPr>
          <w:gridAfter w:val="1"/>
          <w:wAfter w:w="1001" w:type="dxa"/>
          <w:trHeight w:val="583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10101S9602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3190400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6426780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6656680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40110" w:rsidRPr="00140110" w:rsidRDefault="00140110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948F9" w:rsidRPr="00140110" w:rsidTr="000948F9">
        <w:trPr>
          <w:trHeight w:val="78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2</w:t>
            </w:r>
          </w:p>
          <w:p w:rsidR="00355773" w:rsidRPr="00C701D9" w:rsidRDefault="00355773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C701D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Обеспечение жил</w:t>
            </w: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ем молодых семей в Оренбургской о</w:t>
            </w: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701D9">
              <w:rPr>
                <w:rFonts w:ascii="Times New Roman" w:hAnsi="Times New Roman"/>
                <w:b/>
                <w:sz w:val="20"/>
                <w:szCs w:val="20"/>
              </w:rPr>
              <w:t>ласти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2026300,0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001" w:type="dxa"/>
          </w:tcPr>
          <w:p w:rsidR="000948F9" w:rsidRPr="00117D2C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48F9" w:rsidRPr="00140110" w:rsidTr="000948F9">
        <w:trPr>
          <w:trHeight w:val="461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обл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976300,0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412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C701D9" w:rsidRDefault="000948F9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фед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рального бю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C701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547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тие 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"Обеспечение пр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доставления социал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ной выплаты мол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дым семьям на пр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776200,0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001" w:type="dxa"/>
          </w:tcPr>
          <w:p w:rsidR="000948F9" w:rsidRPr="00117D2C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48F9" w:rsidRPr="00140110" w:rsidTr="00322327">
        <w:trPr>
          <w:trHeight w:val="1290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322327">
        <w:trPr>
          <w:trHeight w:val="50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776200,0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001" w:type="dxa"/>
          </w:tcPr>
          <w:p w:rsidR="000948F9" w:rsidRPr="00117D2C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48F9" w:rsidRPr="00140110" w:rsidTr="000948F9">
        <w:trPr>
          <w:trHeight w:val="723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9E7B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vMerge w:val="restart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7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D3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10201L</w:t>
            </w:r>
            <w:r w:rsidR="00D31BAB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776200,0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</w:t>
            </w:r>
          </w:p>
        </w:tc>
        <w:tc>
          <w:tcPr>
            <w:tcW w:w="1001" w:type="dxa"/>
            <w:vMerge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322327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9E7B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780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D3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10201L</w:t>
            </w:r>
            <w:r w:rsidR="00D31BAB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776200,0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322327">
        <w:trPr>
          <w:trHeight w:val="4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облас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17D2C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48F9" w:rsidRPr="00140110" w:rsidTr="000948F9">
        <w:trPr>
          <w:trHeight w:val="564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D3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10201</w:t>
            </w:r>
            <w:r w:rsidR="00A1663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="00D31BAB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0948F9" w:rsidRPr="00140110" w:rsidTr="000948F9">
        <w:trPr>
          <w:trHeight w:val="4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жилья, за счет средств фед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0948F9" w:rsidRPr="00117D2C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8F9" w:rsidRPr="00140110" w:rsidTr="000948F9">
        <w:trPr>
          <w:trHeight w:val="12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F9" w:rsidRPr="00355773" w:rsidRDefault="000948F9" w:rsidP="00D3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10201L</w:t>
            </w:r>
            <w:r w:rsidR="00D31BAB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8F9" w:rsidRPr="00355773" w:rsidRDefault="000948F9" w:rsidP="00322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0948F9" w:rsidRPr="00140110" w:rsidRDefault="000948F9">
            <w:pPr>
              <w:spacing w:after="0" w:line="240" w:lineRule="auto"/>
            </w:pP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пр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доставления социал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ной выплаты мол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дым семьям на пр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дельным категориям 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1250100,0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976300,0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273800,0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молодых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273800,0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D3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10202S081</w:t>
            </w:r>
            <w:r w:rsidR="00D31BA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273800,0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2.2.2.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"Предоставление 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циальной выплаты молодым семьям на приобретение (стро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тельство) жилья 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молодых семей за счет средств облас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976300,0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55773" w:rsidRPr="00140110" w:rsidTr="00322327">
        <w:trPr>
          <w:gridAfter w:val="1"/>
          <w:wAfter w:w="1001" w:type="dxa"/>
          <w:trHeight w:val="4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10202S0810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976300,0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223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773" w:rsidRPr="00140110" w:rsidTr="000948F9">
        <w:trPr>
          <w:gridAfter w:val="1"/>
          <w:wAfter w:w="1001" w:type="dxa"/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3C4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«Развитие системы градорегулирования муниципального образования город г. Медногорск Оре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бургской области на 2019-2024»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5773" w:rsidRPr="00140110" w:rsidTr="000948F9">
        <w:trPr>
          <w:gridAfter w:val="1"/>
          <w:wAfter w:w="1001" w:type="dxa"/>
          <w:trHeight w:val="111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5773" w:rsidRPr="00140110" w:rsidTr="000948F9">
        <w:trPr>
          <w:gridAfter w:val="1"/>
          <w:wAfter w:w="1001" w:type="dxa"/>
          <w:trHeight w:val="78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зации выполнения мероприятий по ра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витию системы гр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дорегулирования м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зования город Медн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горск"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5773" w:rsidRPr="00140110" w:rsidTr="000948F9">
        <w:trPr>
          <w:gridAfter w:val="1"/>
          <w:wAfter w:w="1001" w:type="dxa"/>
          <w:trHeight w:val="11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5773" w:rsidRPr="00140110" w:rsidTr="000948F9">
        <w:trPr>
          <w:gridAfter w:val="1"/>
          <w:wAfter w:w="1001" w:type="dxa"/>
          <w:trHeight w:val="1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55773" w:rsidRPr="00355773" w:rsidRDefault="00355773" w:rsidP="00F81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55773" w:rsidRPr="00355773" w:rsidRDefault="00355773" w:rsidP="00F81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мер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развитию системы градорег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лирования муниц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пального образования </w:t>
            </w: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 Медногорск"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1030100010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55773" w:rsidRPr="00355773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5773" w:rsidRPr="00140110" w:rsidTr="000948F9">
        <w:trPr>
          <w:gridAfter w:val="1"/>
          <w:wAfter w:w="1001" w:type="dxa"/>
          <w:trHeight w:val="117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773" w:rsidRPr="00140110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773" w:rsidRPr="00140110" w:rsidRDefault="00355773" w:rsidP="001401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140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1030100010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2750000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5773" w:rsidRPr="00140110" w:rsidRDefault="00355773" w:rsidP="004A6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1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0CE4" w:rsidRDefault="00D30CE4" w:rsidP="00D9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063A1C" w:rsidRPr="00D30CE4" w:rsidRDefault="00063A1C" w:rsidP="00D30CE4">
      <w:pPr>
        <w:rPr>
          <w:rFonts w:ascii="Times New Roman" w:hAnsi="Times New Roman"/>
          <w:sz w:val="28"/>
          <w:szCs w:val="28"/>
        </w:rPr>
        <w:sectPr w:rsidR="00063A1C" w:rsidRPr="00D30CE4" w:rsidSect="006C5D88">
          <w:pgSz w:w="16840" w:h="11907" w:orient="landscape" w:code="9"/>
          <w:pgMar w:top="1134" w:right="851" w:bottom="851" w:left="1701" w:header="709" w:footer="709" w:gutter="0"/>
          <w:cols w:space="708"/>
          <w:docGrid w:linePitch="360"/>
        </w:sect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B7275D">
        <w:rPr>
          <w:rFonts w:ascii="Times New Roman" w:hAnsi="Times New Roman"/>
          <w:sz w:val="28"/>
          <w:szCs w:val="28"/>
        </w:rPr>
        <w:t xml:space="preserve"> 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 xml:space="preserve">ципальном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 xml:space="preserve">образовании город Медногорск </w:t>
      </w:r>
    </w:p>
    <w:p w:rsidR="002A4700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B" w:rsidRDefault="00EF729B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7275D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C459FC">
        <w:rPr>
          <w:rFonts w:ascii="Times New Roman" w:hAnsi="Times New Roman"/>
          <w:sz w:val="28"/>
          <w:szCs w:val="28"/>
        </w:rPr>
        <w:t>«</w:t>
      </w:r>
      <w:r w:rsidRPr="00C459FC">
        <w:rPr>
          <w:rFonts w:ascii="Times New Roman" w:hAnsi="Times New Roman"/>
          <w:bCs/>
          <w:sz w:val="28"/>
          <w:szCs w:val="28"/>
        </w:rPr>
        <w:t xml:space="preserve">Переселение граждан </w:t>
      </w:r>
      <w:r w:rsidR="007C41E1" w:rsidRPr="00C459FC">
        <w:rPr>
          <w:rFonts w:ascii="Times New Roman" w:hAnsi="Times New Roman"/>
          <w:bCs/>
          <w:sz w:val="28"/>
          <w:szCs w:val="28"/>
        </w:rPr>
        <w:t>город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EF729B">
        <w:rPr>
          <w:rFonts w:ascii="Times New Roman" w:hAnsi="Times New Roman"/>
          <w:bCs/>
          <w:sz w:val="28"/>
          <w:szCs w:val="28"/>
        </w:rPr>
        <w:t xml:space="preserve"> </w:t>
      </w:r>
      <w:r w:rsidRPr="00C459FC">
        <w:rPr>
          <w:rFonts w:ascii="Times New Roman" w:hAnsi="Times New Roman"/>
          <w:bCs/>
          <w:sz w:val="28"/>
          <w:szCs w:val="28"/>
        </w:rPr>
        <w:t>из аварийного жилищного фонда муниципального образования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9FC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</w:t>
      </w:r>
      <w:r w:rsidRPr="00C459F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C459FC">
        <w:rPr>
          <w:rFonts w:ascii="Times New Roman" w:hAnsi="Times New Roman"/>
          <w:bCs/>
          <w:sz w:val="28"/>
          <w:szCs w:val="28"/>
        </w:rPr>
        <w:t xml:space="preserve"> годы»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Подпрограмма)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90" w:type="dxa"/>
        <w:tblLayout w:type="fixed"/>
        <w:tblLook w:val="01E0"/>
      </w:tblPr>
      <w:tblGrid>
        <w:gridCol w:w="2660"/>
        <w:gridCol w:w="7230"/>
      </w:tblGrid>
      <w:tr w:rsidR="004413CF" w:rsidRPr="00D06B94" w:rsidTr="000F451C">
        <w:trPr>
          <w:trHeight w:val="803"/>
        </w:trPr>
        <w:tc>
          <w:tcPr>
            <w:tcW w:w="2660" w:type="dxa"/>
          </w:tcPr>
          <w:p w:rsidR="004413CF" w:rsidRPr="00D263F2" w:rsidRDefault="00440155" w:rsidP="00B7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4413CF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155">
              <w:rPr>
                <w:rFonts w:ascii="Times New Roman" w:hAnsi="Times New Roman"/>
                <w:bCs/>
                <w:sz w:val="28"/>
                <w:szCs w:val="28"/>
              </w:rPr>
              <w:t>Администрация МО г. Медногорск, МКУ «УГКР и ЖКХ»</w:t>
            </w:r>
          </w:p>
          <w:p w:rsid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155" w:rsidRPr="00440155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Участники Подпрограммы</w:t>
            </w:r>
          </w:p>
          <w:p w:rsidR="004413CF" w:rsidRPr="00D263F2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440155" w:rsidP="0044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Комитет по управлению имуществом, о</w:t>
            </w:r>
            <w:r w:rsidRPr="00D06B94">
              <w:rPr>
                <w:rFonts w:ascii="Times New Roman" w:hAnsi="Times New Roman"/>
                <w:noProof/>
                <w:sz w:val="28"/>
                <w:szCs w:val="28"/>
              </w:rPr>
              <w:t>тдел по экономике, торговле и развити</w:t>
            </w:r>
            <w:r w:rsidR="00C701D9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D06B94">
              <w:rPr>
                <w:rFonts w:ascii="Times New Roman" w:hAnsi="Times New Roman"/>
                <w:noProof/>
                <w:sz w:val="28"/>
                <w:szCs w:val="28"/>
              </w:rPr>
              <w:t xml:space="preserve"> предпринимательства администрации МО г. Медногорск</w:t>
            </w:r>
          </w:p>
          <w:p w:rsidR="004413CF" w:rsidRPr="00D06B94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4413CF" w:rsidRPr="00D06B94" w:rsidTr="000F451C">
        <w:tc>
          <w:tcPr>
            <w:tcW w:w="2660" w:type="dxa"/>
          </w:tcPr>
          <w:p w:rsidR="004413CF" w:rsidRPr="000F451C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0F451C" w:rsidRDefault="004413CF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51C">
              <w:rPr>
                <w:rFonts w:ascii="Times New Roman" w:hAnsi="Times New Roman"/>
                <w:sz w:val="28"/>
                <w:szCs w:val="28"/>
              </w:rPr>
              <w:t xml:space="preserve">- переселение граждан из </w:t>
            </w:r>
            <w:r w:rsidRPr="000F451C">
              <w:rPr>
                <w:rFonts w:ascii="Times New Roman" w:hAnsi="Times New Roman"/>
                <w:noProof/>
                <w:sz w:val="28"/>
                <w:szCs w:val="28"/>
              </w:rPr>
              <w:t>многоквартирных домов,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знанных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 xml:space="preserve"> 1 января 2012 года в установленном п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рядке аварийными и подлежащими сносу в связи с физ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51C">
              <w:rPr>
                <w:rFonts w:ascii="Times New Roman" w:hAnsi="Times New Roman"/>
                <w:sz w:val="28"/>
                <w:szCs w:val="28"/>
              </w:rPr>
              <w:t>ческим изн</w:t>
            </w:r>
            <w:r w:rsidR="00440155" w:rsidRPr="000F451C">
              <w:rPr>
                <w:rFonts w:ascii="Times New Roman" w:hAnsi="Times New Roman"/>
                <w:sz w:val="28"/>
                <w:szCs w:val="28"/>
              </w:rPr>
              <w:t>осом в процессе их эксплуатации</w:t>
            </w:r>
          </w:p>
          <w:p w:rsidR="0087701C" w:rsidRPr="000F451C" w:rsidRDefault="0087701C" w:rsidP="0006477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440155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4">
              <w:rPr>
                <w:rFonts w:ascii="Times New Roman" w:hAnsi="Times New Roman"/>
                <w:sz w:val="28"/>
                <w:szCs w:val="28"/>
              </w:rPr>
              <w:t>- привлечение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приобретение у застройщиков жилых помещений в многоквартирных домах (в том чи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с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ле в многоквартирных домах, строительство которых не завершено) и (или) строительство многоквартирных д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о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мов для переселения граждан из аварийного жилищного фонда</w:t>
            </w:r>
          </w:p>
          <w:p w:rsidR="00440155" w:rsidRPr="00D06B94" w:rsidRDefault="00440155" w:rsidP="00DC7C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Pr="00D263F2" w:rsidRDefault="00440155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7230" w:type="dxa"/>
          </w:tcPr>
          <w:p w:rsidR="000F451C" w:rsidRDefault="000F451C" w:rsidP="000F451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семей переселенных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 xml:space="preserve"> из аварийного жили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щ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55" w:rsidRDefault="000F451C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</w:p>
          <w:p w:rsidR="007863BF" w:rsidRPr="00D06B94" w:rsidRDefault="007863BF" w:rsidP="002F612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0F451C">
        <w:tc>
          <w:tcPr>
            <w:tcW w:w="2660" w:type="dxa"/>
          </w:tcPr>
          <w:p w:rsidR="00440155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Сроки реализации Подпрограммы</w:t>
            </w:r>
          </w:p>
          <w:p w:rsidR="000F451C" w:rsidRPr="00D263F2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0155" w:rsidRPr="00D06B94" w:rsidRDefault="000F451C" w:rsidP="001401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</w:tr>
      <w:tr w:rsidR="004413CF" w:rsidRPr="00D06B94" w:rsidTr="000F451C">
        <w:trPr>
          <w:trHeight w:val="314"/>
        </w:trPr>
        <w:tc>
          <w:tcPr>
            <w:tcW w:w="2660" w:type="dxa"/>
          </w:tcPr>
          <w:p w:rsidR="004413CF" w:rsidRP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Объемы бюджетных </w:t>
            </w: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асигнований Подпрограммы</w:t>
            </w: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451C" w:rsidRPr="000F451C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30" w:type="dxa"/>
          </w:tcPr>
          <w:p w:rsidR="004413CF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>Всего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-202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464 967 560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F451C" w:rsidRPr="005A1A26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BB7FE0" w:rsidRPr="005A1A26">
              <w:rPr>
                <w:rFonts w:ascii="Times New Roman" w:hAnsi="Times New Roman"/>
                <w:sz w:val="28"/>
                <w:szCs w:val="28"/>
              </w:rPr>
              <w:t>91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 154 380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183 622 260</w:t>
            </w:r>
            <w:r w:rsidR="005A1A26" w:rsidRPr="005A1A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190 190 920,00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F451C" w:rsidRPr="000F451C" w:rsidRDefault="00140110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64778" w:rsidRPr="000F451C" w:rsidRDefault="00140110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г. – 0,00 руб.</w:t>
            </w:r>
          </w:p>
        </w:tc>
      </w:tr>
      <w:tr w:rsidR="000F451C" w:rsidRPr="00D06B94" w:rsidTr="000F451C">
        <w:trPr>
          <w:trHeight w:val="314"/>
        </w:trPr>
        <w:tc>
          <w:tcPr>
            <w:tcW w:w="2660" w:type="dxa"/>
          </w:tcPr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</w:tcPr>
          <w:p w:rsidR="000F451C" w:rsidRPr="001D155A" w:rsidRDefault="000F451C" w:rsidP="000F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</w:p>
          <w:p w:rsidR="000F451C" w:rsidRDefault="000F451C" w:rsidP="00DC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413CF" w:rsidRPr="00644726" w:rsidRDefault="00A7575E" w:rsidP="001F34A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4726">
        <w:rPr>
          <w:rFonts w:ascii="Times New Roman" w:hAnsi="Times New Roman"/>
          <w:bCs/>
          <w:sz w:val="28"/>
          <w:szCs w:val="28"/>
        </w:rPr>
        <w:t>Общая характеристика сферы реализации</w:t>
      </w:r>
      <w:r w:rsidR="00644726" w:rsidRPr="00644726">
        <w:rPr>
          <w:rFonts w:ascii="Times New Roman" w:hAnsi="Times New Roman"/>
          <w:bCs/>
          <w:sz w:val="28"/>
          <w:szCs w:val="28"/>
        </w:rPr>
        <w:t xml:space="preserve"> </w:t>
      </w:r>
      <w:r w:rsidRPr="00644726">
        <w:rPr>
          <w:rFonts w:ascii="Times New Roman" w:hAnsi="Times New Roman"/>
          <w:bCs/>
          <w:sz w:val="28"/>
          <w:szCs w:val="28"/>
        </w:rPr>
        <w:t>муниципальной Подпрограммы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EC65A7">
        <w:rPr>
          <w:rFonts w:ascii="Times New Roman" w:hAnsi="Times New Roman" w:cs="Times New Roman"/>
          <w:sz w:val="28"/>
          <w:szCs w:val="28"/>
        </w:rPr>
        <w:t>и</w:t>
      </w:r>
      <w:r w:rsidRPr="00EC65A7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EC65A7">
        <w:rPr>
          <w:rFonts w:ascii="Times New Roman" w:hAnsi="Times New Roman" w:cs="Times New Roman"/>
          <w:sz w:val="28"/>
          <w:szCs w:val="28"/>
        </w:rPr>
        <w:t>о</w:t>
      </w:r>
      <w:r w:rsidRPr="00EC65A7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Настоящая П</w:t>
      </w:r>
      <w:r w:rsidR="002373A3">
        <w:rPr>
          <w:rFonts w:ascii="Times New Roman" w:hAnsi="Times New Roman" w:cs="Times New Roman"/>
          <w:sz w:val="28"/>
          <w:szCs w:val="28"/>
        </w:rPr>
        <w:t>одп</w:t>
      </w:r>
      <w:r w:rsidRPr="00EC65A7">
        <w:rPr>
          <w:rFonts w:ascii="Times New Roman" w:hAnsi="Times New Roman" w:cs="Times New Roman"/>
          <w:sz w:val="28"/>
          <w:szCs w:val="28"/>
        </w:rPr>
        <w:t>рограмма подготовлена на основе анализа сущес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 xml:space="preserve">вующего технического состояния многоквартирных домов, находящихся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Медногорск</w:t>
      </w:r>
      <w:r w:rsidRPr="00EC65A7">
        <w:rPr>
          <w:rFonts w:ascii="Times New Roman" w:hAnsi="Times New Roman" w:cs="Times New Roman"/>
          <w:sz w:val="28"/>
          <w:szCs w:val="28"/>
        </w:rPr>
        <w:t xml:space="preserve"> Оренбургской области, при условии соблюдения установленного законодательством поря</w:t>
      </w:r>
      <w:r w:rsidRPr="00EC65A7">
        <w:rPr>
          <w:rFonts w:ascii="Times New Roman" w:hAnsi="Times New Roman" w:cs="Times New Roman"/>
          <w:sz w:val="28"/>
          <w:szCs w:val="28"/>
        </w:rPr>
        <w:t>д</w:t>
      </w:r>
      <w:r w:rsidRPr="00EC65A7">
        <w:rPr>
          <w:rFonts w:ascii="Times New Roman" w:hAnsi="Times New Roman" w:cs="Times New Roman"/>
          <w:sz w:val="28"/>
          <w:szCs w:val="28"/>
        </w:rPr>
        <w:t>ка признания таких домов аварийными и подлежащими сносу.</w:t>
      </w:r>
    </w:p>
    <w:p w:rsidR="004413CF" w:rsidRDefault="004413CF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Так, в соответствии со </w:t>
      </w:r>
      <w:hyperlink r:id="rId19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</w:t>
      </w:r>
      <w:r w:rsidRPr="00EC65A7">
        <w:rPr>
          <w:rFonts w:ascii="Times New Roman" w:hAnsi="Times New Roman"/>
          <w:sz w:val="28"/>
          <w:szCs w:val="28"/>
        </w:rPr>
        <w:lastRenderedPageBreak/>
        <w:t>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 благоустроенными примен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тельно к условиям соответствующего населенного пункта, равнозначными по общей площади, ранее занимаемым жилым помещениям.</w:t>
      </w:r>
    </w:p>
    <w:p w:rsidR="001F34AB" w:rsidRDefault="001F34AB" w:rsidP="001F3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4AB" w:rsidRDefault="00A7575E" w:rsidP="001F34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A7575E" w:rsidRPr="001F34AB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реализации Подпрограммы</w:t>
      </w:r>
    </w:p>
    <w:p w:rsidR="00A7575E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Приоритеты жилищной политики </w:t>
      </w:r>
      <w:r>
        <w:rPr>
          <w:rFonts w:ascii="Times New Roman" w:hAnsi="Times New Roman"/>
          <w:sz w:val="28"/>
          <w:szCs w:val="28"/>
        </w:rPr>
        <w:t>МО г. Медногорск</w:t>
      </w:r>
      <w:r w:rsidRPr="00A7575E">
        <w:rPr>
          <w:rFonts w:ascii="Times New Roman" w:hAnsi="Times New Roman"/>
          <w:sz w:val="28"/>
          <w:szCs w:val="28"/>
        </w:rPr>
        <w:t xml:space="preserve"> направлены на создание условий для обеспечения населения доступным и комфортным жильем.</w:t>
      </w:r>
    </w:p>
    <w:p w:rsidR="00A7575E" w:rsidRDefault="00A7575E" w:rsidP="001F34A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0F451C">
        <w:rPr>
          <w:rFonts w:ascii="Times New Roman" w:hAnsi="Times New Roman"/>
          <w:sz w:val="28"/>
          <w:szCs w:val="28"/>
        </w:rPr>
        <w:t xml:space="preserve">- переселение граждан из </w:t>
      </w:r>
      <w:r w:rsidRPr="000F451C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0F451C">
        <w:rPr>
          <w:rFonts w:ascii="Times New Roman" w:hAnsi="Times New Roman"/>
          <w:sz w:val="28"/>
          <w:szCs w:val="28"/>
        </w:rPr>
        <w:t xml:space="preserve"> признанных </w:t>
      </w:r>
      <w:r w:rsidR="00140110">
        <w:rPr>
          <w:rFonts w:ascii="Times New Roman" w:hAnsi="Times New Roman"/>
          <w:sz w:val="28"/>
          <w:szCs w:val="28"/>
        </w:rPr>
        <w:t>после</w:t>
      </w:r>
      <w:r w:rsidRPr="000F451C">
        <w:rPr>
          <w:rFonts w:ascii="Times New Roman" w:hAnsi="Times New Roman"/>
          <w:sz w:val="28"/>
          <w:szCs w:val="28"/>
        </w:rPr>
        <w:t xml:space="preserve"> 1 января 2012 года в устано</w:t>
      </w:r>
      <w:r w:rsidRPr="000F451C">
        <w:rPr>
          <w:rFonts w:ascii="Times New Roman" w:hAnsi="Times New Roman"/>
          <w:sz w:val="28"/>
          <w:szCs w:val="28"/>
        </w:rPr>
        <w:t>в</w:t>
      </w:r>
      <w:r w:rsidRPr="000F451C">
        <w:rPr>
          <w:rFonts w:ascii="Times New Roman" w:hAnsi="Times New Roman"/>
          <w:sz w:val="28"/>
          <w:szCs w:val="28"/>
        </w:rPr>
        <w:t>ленном порядке аварийными и подлежащими сносу в связи с физическим и</w:t>
      </w:r>
      <w:r w:rsidRPr="000F451C">
        <w:rPr>
          <w:rFonts w:ascii="Times New Roman" w:hAnsi="Times New Roman"/>
          <w:sz w:val="28"/>
          <w:szCs w:val="28"/>
        </w:rPr>
        <w:t>з</w:t>
      </w:r>
      <w:r w:rsidRPr="000F451C">
        <w:rPr>
          <w:rFonts w:ascii="Times New Roman" w:hAnsi="Times New Roman"/>
          <w:sz w:val="28"/>
          <w:szCs w:val="28"/>
        </w:rPr>
        <w:t>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75E" w:rsidRDefault="00A7575E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A7575E">
        <w:rPr>
          <w:rFonts w:ascii="Times New Roman" w:hAnsi="Times New Roman"/>
          <w:sz w:val="28"/>
          <w:szCs w:val="28"/>
        </w:rPr>
        <w:t>предполагается достичь следующих основных конечных результатов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1D155A">
        <w:rPr>
          <w:rFonts w:ascii="Times New Roman" w:hAnsi="Times New Roman"/>
          <w:sz w:val="28"/>
          <w:szCs w:val="28"/>
        </w:rPr>
        <w:t>оздание безопасных условий проживания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При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 xml:space="preserve">рограммы необходимо исходить из следующих положений: </w:t>
      </w:r>
    </w:p>
    <w:p w:rsidR="00010988" w:rsidRPr="00EC65A7" w:rsidRDefault="00010988" w:rsidP="001F34AB">
      <w:pPr>
        <w:pStyle w:val="consplusnormal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- принятие решений и проведение мероприятий по переселению гра</w:t>
      </w:r>
      <w:r w:rsidRPr="00EC65A7">
        <w:rPr>
          <w:rFonts w:ascii="Times New Roman" w:hAnsi="Times New Roman" w:cs="Times New Roman"/>
          <w:sz w:val="28"/>
          <w:szCs w:val="28"/>
        </w:rPr>
        <w:t>ж</w:t>
      </w:r>
      <w:r w:rsidRPr="00EC65A7">
        <w:rPr>
          <w:rFonts w:ascii="Times New Roman" w:hAnsi="Times New Roman" w:cs="Times New Roman"/>
          <w:sz w:val="28"/>
          <w:szCs w:val="28"/>
        </w:rPr>
        <w:t>дан из аварийного жилищного фонда за счет средств Фонда, средств облас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>ного бюджета и местного бюджета производится в соответствии с Жили</w:t>
      </w:r>
      <w:r w:rsidRPr="00EC65A7">
        <w:rPr>
          <w:rFonts w:ascii="Times New Roman" w:hAnsi="Times New Roman" w:cs="Times New Roman"/>
          <w:sz w:val="28"/>
          <w:szCs w:val="28"/>
        </w:rPr>
        <w:t>щ</w:t>
      </w:r>
      <w:r w:rsidRPr="00EC65A7">
        <w:rPr>
          <w:rFonts w:ascii="Times New Roman" w:hAnsi="Times New Roman" w:cs="Times New Roman"/>
          <w:sz w:val="28"/>
          <w:szCs w:val="28"/>
        </w:rPr>
        <w:t>ным кодексом Российской Федерации;</w:t>
      </w:r>
    </w:p>
    <w:p w:rsidR="00010988" w:rsidRPr="00EC65A7" w:rsidRDefault="00010988" w:rsidP="001F34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гражданам других благоустроенных жилых помещ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ний по договорам социального найма в связи с выселением в порядке, уст</w:t>
      </w:r>
      <w:r w:rsidRPr="00EC65A7">
        <w:rPr>
          <w:rFonts w:ascii="Times New Roman" w:hAnsi="Times New Roman"/>
          <w:sz w:val="28"/>
          <w:szCs w:val="28"/>
        </w:rPr>
        <w:t>а</w:t>
      </w:r>
      <w:r w:rsidRPr="00EC65A7">
        <w:rPr>
          <w:rFonts w:ascii="Times New Roman" w:hAnsi="Times New Roman"/>
          <w:sz w:val="28"/>
          <w:szCs w:val="28"/>
        </w:rPr>
        <w:t xml:space="preserve">новленном </w:t>
      </w:r>
      <w:hyperlink r:id="rId21" w:history="1">
        <w:r w:rsidRPr="00EC65A7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C65A7">
          <w:rPr>
            <w:rFonts w:ascii="Times New Roman" w:hAnsi="Times New Roman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lastRenderedPageBreak/>
        <w:t>- предоставление собственнику взамен изымаемого жилого помещения, иное жилое помещение путем заключения договора мены в соответствии со статьей 32 Жилищного Кодекса Российской Федерации;</w:t>
      </w:r>
    </w:p>
    <w:p w:rsidR="00010988" w:rsidRPr="00EC65A7" w:rsidRDefault="00010988" w:rsidP="001F34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5A7">
        <w:rPr>
          <w:rFonts w:ascii="Times New Roman" w:hAnsi="Times New Roman"/>
          <w:sz w:val="28"/>
          <w:szCs w:val="28"/>
        </w:rPr>
        <w:t>земельный участок,  на котором расположен многоквартирный дом, признанный аварийным и подлежащим сносу, подлежит изъятию для мун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ципальных нужд в порядке, установленном федеральным и областным зак</w:t>
      </w:r>
      <w:r w:rsidRPr="00EC65A7">
        <w:rPr>
          <w:rFonts w:ascii="Times New Roman" w:hAnsi="Times New Roman"/>
          <w:sz w:val="28"/>
          <w:szCs w:val="28"/>
        </w:rPr>
        <w:t>о</w:t>
      </w:r>
      <w:r w:rsidRPr="00EC65A7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осуществляется следующими способами переселения: </w:t>
      </w:r>
    </w:p>
    <w:p w:rsidR="00010988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 приобретение  жилых помещений у застройщиков</w:t>
      </w:r>
      <w:r>
        <w:rPr>
          <w:rFonts w:ascii="Times New Roman" w:hAnsi="Times New Roman"/>
          <w:sz w:val="28"/>
          <w:szCs w:val="28"/>
        </w:rPr>
        <w:t>;</w:t>
      </w:r>
    </w:p>
    <w:p w:rsidR="00010988" w:rsidRPr="00EC65A7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 жилых помещений у собственников</w:t>
      </w:r>
      <w:r w:rsidRPr="00EC65A7">
        <w:rPr>
          <w:rFonts w:ascii="Times New Roman" w:hAnsi="Times New Roman"/>
          <w:sz w:val="28"/>
          <w:szCs w:val="28"/>
        </w:rPr>
        <w:t>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 Подпрограммы указаны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="002F20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Объем финансирования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>рограммы рассчитан исходя из удельной стоимости одного квадратного метра общей площади жилого помещения, но не более 28100 рублей.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За счет местного бюджета осуществляется финансирование расходов: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жилых помещений для переселения граждан из аварийного жилищного фонда по цене, превышающей удельную сто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 xml:space="preserve">мость 1 квадратного метра общей площади жилого помещения определенной в размере 28 100 рублей; </w:t>
      </w:r>
    </w:p>
    <w:p w:rsidR="00010988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деляемой в соответствии с жилищным законодательством нормы предоста</w:t>
      </w:r>
      <w:r w:rsidRPr="00EC65A7">
        <w:rPr>
          <w:rFonts w:ascii="Times New Roman" w:hAnsi="Times New Roman"/>
          <w:sz w:val="28"/>
          <w:szCs w:val="28"/>
        </w:rPr>
        <w:t>в</w:t>
      </w:r>
      <w:r w:rsidRPr="00EC65A7">
        <w:rPr>
          <w:rFonts w:ascii="Times New Roman" w:hAnsi="Times New Roman"/>
          <w:sz w:val="28"/>
          <w:szCs w:val="28"/>
        </w:rPr>
        <w:t xml:space="preserve">ления площади жилого помещения на одного человека. </w:t>
      </w:r>
    </w:p>
    <w:p w:rsidR="002F20AE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предусматривается финансирование за счет средств Фонда содействия реформирования, средств областного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бюджета, а также местного бюджета, согласно Приложения № 3 к настоящей Программе. </w:t>
      </w:r>
    </w:p>
    <w:p w:rsidR="002F20AE" w:rsidRPr="00EC65A7" w:rsidRDefault="002F20AE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700" w:rsidRDefault="002A4700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B7FE0" w:rsidRDefault="00BB7FE0" w:rsidP="00BB7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B7FE0" w:rsidSect="00F74D38">
          <w:headerReference w:type="default" r:id="rId23"/>
          <w:pgSz w:w="11907" w:h="16840" w:code="9"/>
          <w:pgMar w:top="1135" w:right="851" w:bottom="1134" w:left="1701" w:header="709" w:footer="709" w:gutter="0"/>
          <w:cols w:space="708"/>
          <w:docGrid w:linePitch="360"/>
        </w:sectPr>
      </w:pP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9E44E9" w:rsidRPr="00F4354B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к муниципальной программе «</w:t>
      </w:r>
      <w:r w:rsidRPr="00F4354B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F4354B">
        <w:rPr>
          <w:rFonts w:ascii="Times New Roman" w:hAnsi="Times New Roman"/>
          <w:bCs/>
          <w:sz w:val="28"/>
          <w:szCs w:val="28"/>
        </w:rPr>
        <w:t>и</w:t>
      </w:r>
      <w:r w:rsidRPr="00F4354B">
        <w:rPr>
          <w:rFonts w:ascii="Times New Roman" w:hAnsi="Times New Roman"/>
          <w:bCs/>
          <w:sz w:val="28"/>
          <w:szCs w:val="28"/>
        </w:rPr>
        <w:t>ципальном обра</w:t>
      </w:r>
      <w:r>
        <w:rPr>
          <w:rFonts w:ascii="Times New Roman" w:hAnsi="Times New Roman"/>
          <w:bCs/>
          <w:sz w:val="28"/>
          <w:szCs w:val="28"/>
        </w:rPr>
        <w:t>зовании город Медногорск на 2019-2024</w:t>
      </w:r>
      <w:r w:rsidRPr="00F4354B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9E44E9" w:rsidRPr="00010988" w:rsidRDefault="009E44E9" w:rsidP="009E44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4354B">
        <w:rPr>
          <w:rFonts w:ascii="Times New Roman" w:hAnsi="Times New Roman"/>
          <w:sz w:val="28"/>
          <w:szCs w:val="28"/>
        </w:rPr>
        <w:t>«Обеспечение жильем молодых семей муниципального</w:t>
      </w:r>
      <w:r w:rsidRPr="00C50B7B">
        <w:rPr>
          <w:rFonts w:ascii="Times New Roman" w:hAnsi="Times New Roman"/>
          <w:sz w:val="28"/>
          <w:szCs w:val="28"/>
        </w:rPr>
        <w:t xml:space="preserve"> обр</w:t>
      </w:r>
      <w:r w:rsidRPr="00C50B7B">
        <w:rPr>
          <w:rFonts w:ascii="Times New Roman" w:hAnsi="Times New Roman"/>
          <w:sz w:val="28"/>
          <w:szCs w:val="28"/>
        </w:rPr>
        <w:t>а</w:t>
      </w:r>
      <w:r w:rsidRPr="00C50B7B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город Медногорск на 2019-2024</w:t>
      </w:r>
      <w:r w:rsidRPr="00C50B7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9E44E9" w:rsidRPr="00F4354B" w:rsidTr="002A4113">
        <w:trPr>
          <w:trHeight w:val="189"/>
        </w:trPr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вания города Медногорска;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юридический отдел администрации муниципального 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разования города Медногорска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Молодые семьи, состоящие из супругов без детей, из су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ругов или одного родителя при неполной семье и одного и более несовершеннолетних детей. Возраст супругов (род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теля) не должен превышать 35 лет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Цель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36" w:type="dxa"/>
          </w:tcPr>
          <w:p w:rsidR="009E44E9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держки в решении жилищной проблемы молодых семей муниципального образования город Медногорск призна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ных в установленном порядке нуждающимися в улучш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нии жилищных условий </w:t>
            </w:r>
          </w:p>
          <w:p w:rsidR="007863BF" w:rsidRPr="00F4354B" w:rsidRDefault="007863BF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системы муниципал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ной поддержки молодых семей в приобретении (стро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тельстве) жилья; 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 консолидации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жетных и внебюджетных источников финансирования для решения проблемы обеспечения  жильем молодых семей;                                  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разработка и внедрение в практику правовых, финанс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вых и организационных механизмов оказания муниц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пальной поддержки молодым семьям, нуждающимся в улучшении жилищных условий    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Показатели (и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дикаторы)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вия 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863BF" w:rsidRPr="00F4354B" w:rsidRDefault="007863BF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Объемы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нований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Общий  объем финансовых средств, необходимых для ре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лизации мероприятий в рамках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7 276 300,00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2 026 300,00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1 050 000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1 050 000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,0 рублей.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зации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</w:tbl>
    <w:p w:rsidR="009E44E9" w:rsidRPr="00F4354B" w:rsidRDefault="009E44E9" w:rsidP="009E44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9E44E9" w:rsidRPr="00F4354B" w:rsidRDefault="009E44E9" w:rsidP="009E44E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Подпрограмма «Обеспечение жильем молодых семей муниципального образования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F435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4354B">
        <w:rPr>
          <w:rFonts w:ascii="Times New Roman" w:hAnsi="Times New Roman"/>
          <w:sz w:val="28"/>
          <w:szCs w:val="28"/>
        </w:rPr>
        <w:t xml:space="preserve"> годы» разработана во исполн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ние постановления Правительства Оренбургской области от  30.08.2013 № 737-пп «Об утверждении  государственной программы «Стимулирование развития жилищного строительства в Оренбургской области в 2014-2020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дах», постановления Правительства Оренбургской области от 30.04.2015 года № 286-п Об утверждении правил постановки молодых семей на учет в кач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стве участниц подпрограммы  «Обеспечение жильём молодых семей в Оре</w:t>
      </w:r>
      <w:r w:rsidRPr="00F4354B">
        <w:rPr>
          <w:rFonts w:ascii="Times New Roman" w:hAnsi="Times New Roman"/>
          <w:sz w:val="28"/>
          <w:szCs w:val="28"/>
        </w:rPr>
        <w:t>н</w:t>
      </w:r>
      <w:r w:rsidRPr="00F4354B">
        <w:rPr>
          <w:rFonts w:ascii="Times New Roman" w:hAnsi="Times New Roman"/>
          <w:sz w:val="28"/>
          <w:szCs w:val="28"/>
        </w:rPr>
        <w:t>бургской области на 2014-2020 годы» государственной программы «Стим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лирование развития жилищного строительства в Оренбург</w:t>
      </w:r>
      <w:r>
        <w:rPr>
          <w:rFonts w:ascii="Times New Roman" w:hAnsi="Times New Roman"/>
          <w:sz w:val="28"/>
          <w:szCs w:val="28"/>
        </w:rPr>
        <w:t xml:space="preserve">ской области в 2014-2020 годах», </w:t>
      </w:r>
      <w:r w:rsidRPr="00471BC9">
        <w:rPr>
          <w:rFonts w:ascii="Times New Roman" w:hAnsi="Times New Roman"/>
          <w:sz w:val="28"/>
          <w:szCs w:val="28"/>
        </w:rPr>
        <w:t>постановления Правительства Оренбургской области от</w:t>
      </w:r>
      <w:r>
        <w:rPr>
          <w:rFonts w:ascii="Times New Roman" w:hAnsi="Times New Roman"/>
          <w:sz w:val="28"/>
          <w:szCs w:val="28"/>
        </w:rPr>
        <w:t xml:space="preserve"> 09.07.2015 № 535-п.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Анализ демографической ситуации в городе показывает, что идет ре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кое снижение рождаемости, увеличение смертности населения и продо</w:t>
      </w:r>
      <w:r w:rsidRPr="00F4354B">
        <w:rPr>
          <w:rFonts w:ascii="Times New Roman" w:hAnsi="Times New Roman"/>
          <w:sz w:val="28"/>
          <w:szCs w:val="28"/>
        </w:rPr>
        <w:t>л</w:t>
      </w:r>
      <w:r w:rsidRPr="00F4354B">
        <w:rPr>
          <w:rFonts w:ascii="Times New Roman" w:hAnsi="Times New Roman"/>
          <w:sz w:val="28"/>
          <w:szCs w:val="28"/>
        </w:rPr>
        <w:t xml:space="preserve">жающийся миграционный отток населения.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На 1 января 2015 </w:t>
      </w:r>
      <w:r w:rsidRPr="00F4354B">
        <w:rPr>
          <w:rFonts w:ascii="Times New Roman" w:hAnsi="Times New Roman"/>
          <w:color w:val="000000"/>
          <w:sz w:val="28"/>
          <w:szCs w:val="28"/>
        </w:rPr>
        <w:t>года числе</w:t>
      </w:r>
      <w:r w:rsidRPr="00F4354B">
        <w:rPr>
          <w:rFonts w:ascii="Times New Roman" w:hAnsi="Times New Roman"/>
          <w:color w:val="000000"/>
          <w:sz w:val="28"/>
          <w:szCs w:val="28"/>
        </w:rPr>
        <w:t>н</w:t>
      </w:r>
      <w:r w:rsidRPr="00F4354B">
        <w:rPr>
          <w:rFonts w:ascii="Times New Roman" w:hAnsi="Times New Roman"/>
          <w:color w:val="000000"/>
          <w:sz w:val="28"/>
          <w:szCs w:val="28"/>
        </w:rPr>
        <w:t>ность населени</w:t>
      </w:r>
      <w:r>
        <w:rPr>
          <w:rFonts w:ascii="Times New Roman" w:hAnsi="Times New Roman"/>
          <w:color w:val="000000"/>
          <w:sz w:val="28"/>
          <w:szCs w:val="28"/>
        </w:rPr>
        <w:t>я МО г. Медногорск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27,775 тыс. рублей, так на 01 января 2018 года численность составляет26,750 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тыс. человек. Молодежи в </w:t>
      </w:r>
      <w:r w:rsidRPr="00F4354B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возрасте от 18 до 30 лет проживает  </w:t>
      </w:r>
      <w:r>
        <w:rPr>
          <w:rFonts w:ascii="Times New Roman" w:hAnsi="Times New Roman"/>
          <w:color w:val="000000"/>
          <w:sz w:val="28"/>
          <w:szCs w:val="28"/>
        </w:rPr>
        <w:t>3,27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тыс. челове</w:t>
      </w:r>
      <w:r>
        <w:rPr>
          <w:rFonts w:ascii="Times New Roman" w:hAnsi="Times New Roman"/>
          <w:color w:val="000000"/>
          <w:sz w:val="28"/>
          <w:szCs w:val="28"/>
        </w:rPr>
        <w:t>к (по состоянию на 1 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варя 2018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года) что составляет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4354B">
        <w:rPr>
          <w:rFonts w:ascii="Times New Roman" w:hAnsi="Times New Roman"/>
          <w:color w:val="000000"/>
          <w:sz w:val="28"/>
          <w:szCs w:val="28"/>
        </w:rPr>
        <w:t>% от общей численности населения города.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354B">
        <w:rPr>
          <w:rFonts w:ascii="Times New Roman" w:hAnsi="Times New Roman"/>
          <w:sz w:val="28"/>
          <w:szCs w:val="28"/>
        </w:rPr>
        <w:t xml:space="preserve"> г. в г. Медногорск</w:t>
      </w:r>
      <w:r>
        <w:rPr>
          <w:rFonts w:ascii="Times New Roman" w:hAnsi="Times New Roman"/>
          <w:sz w:val="28"/>
          <w:szCs w:val="28"/>
        </w:rPr>
        <w:t>е зарегистрировано рождение  317 детей (в 2016 году – 270 детей,  2017 году – 262</w:t>
      </w:r>
      <w:r w:rsidRPr="00F4354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2018 году – 148 детей</w:t>
      </w:r>
      <w:r w:rsidRPr="00F4354B">
        <w:rPr>
          <w:rFonts w:ascii="Times New Roman" w:hAnsi="Times New Roman"/>
          <w:sz w:val="28"/>
          <w:szCs w:val="28"/>
        </w:rPr>
        <w:t>).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Бракоразводная ситуация в МО </w:t>
      </w:r>
      <w:r>
        <w:rPr>
          <w:rFonts w:ascii="Times New Roman" w:hAnsi="Times New Roman"/>
          <w:sz w:val="28"/>
          <w:szCs w:val="28"/>
        </w:rPr>
        <w:t xml:space="preserve">г. Медногорск  составляет в 2015 году – </w:t>
      </w:r>
      <w:r w:rsidR="00BB6BB3" w:rsidRPr="00BB6BB3">
        <w:rPr>
          <w:rFonts w:ascii="Times New Roman" w:hAnsi="Times New Roman"/>
          <w:sz w:val="28"/>
          <w:szCs w:val="28"/>
        </w:rPr>
        <w:t>1</w:t>
      </w:r>
      <w:r w:rsidRPr="00BB6BB3">
        <w:rPr>
          <w:rFonts w:ascii="Times New Roman" w:hAnsi="Times New Roman"/>
          <w:sz w:val="28"/>
          <w:szCs w:val="28"/>
        </w:rPr>
        <w:t>26, в 2016 году</w:t>
      </w:r>
      <w:r>
        <w:rPr>
          <w:rFonts w:ascii="Times New Roman" w:hAnsi="Times New Roman"/>
          <w:sz w:val="28"/>
          <w:szCs w:val="28"/>
        </w:rPr>
        <w:t xml:space="preserve"> – 116</w:t>
      </w:r>
      <w:r w:rsidRPr="00F4354B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7</w:t>
      </w:r>
      <w:r w:rsidRPr="00F43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123, в 2018 - 70</w:t>
      </w:r>
      <w:r w:rsidRPr="00F4354B">
        <w:rPr>
          <w:rFonts w:ascii="Times New Roman" w:hAnsi="Times New Roman"/>
          <w:sz w:val="28"/>
          <w:szCs w:val="28"/>
        </w:rPr>
        <w:t>. Основной причиной разводов называется социально-психологическа</w:t>
      </w:r>
      <w:r>
        <w:rPr>
          <w:rFonts w:ascii="Times New Roman" w:hAnsi="Times New Roman"/>
          <w:sz w:val="28"/>
          <w:szCs w:val="28"/>
        </w:rPr>
        <w:t>я несовместимость.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ние с родителями одного из супругов снижает уровень рождаемости и увел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 xml:space="preserve">чивает количество разводов </w:t>
      </w:r>
      <w:r>
        <w:rPr>
          <w:rFonts w:ascii="Times New Roman" w:hAnsi="Times New Roman"/>
          <w:sz w:val="28"/>
          <w:szCs w:val="28"/>
        </w:rPr>
        <w:t>среди молодых семей. Так, в 2015 году было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регистрировано  195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6</w:t>
      </w:r>
      <w:r w:rsidRPr="00F4354B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180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7–153, 2018 - 107</w:t>
      </w:r>
      <w:r w:rsidRPr="00F4354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116 семей</w:t>
      </w:r>
      <w:r w:rsidRPr="00F4354B">
        <w:rPr>
          <w:rFonts w:ascii="Times New Roman" w:hAnsi="Times New Roman"/>
          <w:sz w:val="28"/>
          <w:szCs w:val="28"/>
        </w:rPr>
        <w:t xml:space="preserve"> оформили документы о разводе (большая часть разводов приходится на молодые семьи). Распространение незарегистрированных брачных союзов привело к увеличению числа детей, рожденных вне зарегистрированного брака..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детей. В связи с этим продуманная и реалисти</w:t>
      </w:r>
      <w:r w:rsidRPr="00F4354B">
        <w:rPr>
          <w:rFonts w:ascii="Times New Roman" w:hAnsi="Times New Roman"/>
          <w:sz w:val="28"/>
          <w:szCs w:val="28"/>
        </w:rPr>
        <w:t>ч</w:t>
      </w:r>
      <w:r w:rsidRPr="00F4354B">
        <w:rPr>
          <w:rFonts w:ascii="Times New Roman" w:hAnsi="Times New Roman"/>
          <w:sz w:val="28"/>
          <w:szCs w:val="28"/>
        </w:rPr>
        <w:t>ная политика в отношении семьи, расширение экономической поддержки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мьи и, в частности, помощь в приобретении (строительстве) жилья могут наиболее серьезным образом повлиять на репродуктивное поведение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 По официальным данным в органах местного самоуправления, на уч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те нуждающихся в улучшении жилищных </w:t>
      </w:r>
      <w:r>
        <w:rPr>
          <w:rFonts w:ascii="Times New Roman" w:hAnsi="Times New Roman"/>
          <w:sz w:val="28"/>
          <w:szCs w:val="28"/>
        </w:rPr>
        <w:t>условий состоит 233 молодых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</w:t>
      </w:r>
      <w:r w:rsidRPr="00F4354B">
        <w:rPr>
          <w:rFonts w:ascii="Times New Roman" w:hAnsi="Times New Roman"/>
          <w:sz w:val="28"/>
          <w:szCs w:val="28"/>
        </w:rPr>
        <w:t>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обслуживания населения в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роде.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Решение жилищной проблемы требует больших материальных ресу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сов. Как правило, молодая семья не располагает достаточным капиталом для строительства (приобретения) жилья. В условиях опережающего роста сто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lastRenderedPageBreak/>
        <w:t>мости жилья относительно сводного индекса цен, механизм накопления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обходимой суммы на строительство (приобретение) жилья оказывается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эффективным. Кредитные ресурсы, которые молодая семья может привлечь для решения жилищной проблемы, дороги, и сумма их порой недостаточна ввиду невысокой платежеспособности молодых супругов.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Создание системы муниципальной поддержки молодых семей на те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ритории муниципального образования город Медногорск путем консолид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ции бюджетного финансирования и средств населения в соответствии с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становлением Правительства Оренбургской области от  30.08.2013 № 737-пп «Об утверждении государственной программы «Стимулирование развития жилищного строительства в Оренбургской области в 2014-2020 годах»,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зволит рассчитывать на софинансирование муниципальной подпрограммы за счет средств регионального бюджета.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рождаемости, обеспечении жильем молодых семей, сохранении и привлечении молодых специалистов в организации бюджетной сферы, оказании поддержки социально уязвимым категориям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Актуальность и своевременность реализации подпрограммы в насто</w:t>
      </w:r>
      <w:r w:rsidRPr="00F4354B">
        <w:rPr>
          <w:rFonts w:ascii="Times New Roman" w:hAnsi="Times New Roman"/>
          <w:sz w:val="28"/>
          <w:szCs w:val="28"/>
        </w:rPr>
        <w:t>я</w:t>
      </w:r>
      <w:r w:rsidRPr="00F4354B">
        <w:rPr>
          <w:rFonts w:ascii="Times New Roman" w:hAnsi="Times New Roman"/>
          <w:sz w:val="28"/>
          <w:szCs w:val="28"/>
        </w:rPr>
        <w:t>щее время обусловлена тем, что именно сейчас в активный детородный во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lastRenderedPageBreak/>
        <w:t>раст входят многочисленные поколения молодых женщин, родившихся в первой половине 90-х годов, что является самым удобным моментом для проведения активной демографической политики, направленной на повыш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ние рождаемости. </w:t>
      </w:r>
    </w:p>
    <w:p w:rsidR="009E44E9" w:rsidRPr="00F4354B" w:rsidRDefault="009E44E9" w:rsidP="009E4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Медногорск в сфере</w:t>
      </w:r>
    </w:p>
    <w:p w:rsidR="009E44E9" w:rsidRPr="00573AEA" w:rsidRDefault="009E44E9" w:rsidP="009E44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Pr="00573AEA">
        <w:rPr>
          <w:rFonts w:ascii="Times New Roman" w:hAnsi="Times New Roman"/>
          <w:sz w:val="28"/>
          <w:szCs w:val="28"/>
        </w:rPr>
        <w:t>ации Подпрограммы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>редоставление муниципальной и гос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дарственной поддержки в решении жилищной проблемы молодых семей 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ниципального образования город Медногорск признанных в установленном порядке нуждающимися в улучшении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механизм реализации системы муниципальной поддер</w:t>
      </w:r>
      <w:r w:rsidRPr="00F4354B">
        <w:rPr>
          <w:rFonts w:ascii="Times New Roman" w:hAnsi="Times New Roman"/>
          <w:sz w:val="28"/>
          <w:szCs w:val="28"/>
        </w:rPr>
        <w:t>ж</w:t>
      </w:r>
      <w:r w:rsidRPr="00F4354B">
        <w:rPr>
          <w:rFonts w:ascii="Times New Roman" w:hAnsi="Times New Roman"/>
          <w:sz w:val="28"/>
          <w:szCs w:val="28"/>
        </w:rPr>
        <w:t>ки молодых семей в приобретении (строительстве) жилья;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создать условия для привлечения и консолидации бюджетных и вн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бюджетных источников финансирования для решения проблемы обеспеч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ния жильем молодых семей;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и внедрить в практику правовые, финансовые и организ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ционные механизмы оказания муниципальной поддержки молодым семьям, нуждающимся в улучшении жилищных условий.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социально-экономические результаты: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жильем 30 молодых семей</w:t>
      </w:r>
      <w:r w:rsidRPr="00F4354B">
        <w:rPr>
          <w:rFonts w:ascii="Times New Roman" w:hAnsi="Times New Roman"/>
          <w:sz w:val="28"/>
          <w:szCs w:val="28"/>
        </w:rPr>
        <w:t>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увеличение рождаемости в муниципальном образовании город Ме</w:t>
      </w:r>
      <w:r w:rsidRPr="00F4354B">
        <w:rPr>
          <w:rFonts w:ascii="Times New Roman" w:hAnsi="Times New Roman"/>
          <w:sz w:val="28"/>
          <w:szCs w:val="28"/>
        </w:rPr>
        <w:t>д</w:t>
      </w:r>
      <w:r w:rsidRPr="00F4354B">
        <w:rPr>
          <w:rFonts w:ascii="Times New Roman" w:hAnsi="Times New Roman"/>
          <w:sz w:val="28"/>
          <w:szCs w:val="28"/>
        </w:rPr>
        <w:t>ногорск;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привлечение в жилищную сферу дополнительных финансовых средств из внебюджетных источников и возобновление жилищного стро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тельства в городе;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>- развитие и закрепление положительных демографических тенденций в обществе; укрепление семейных отношений и снижение социальной н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пряженности; стимулирование интереса молодежи к трудовой деятельности.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Сведения о показателях (индикаторах) согласно приложению № 1 к н</w:t>
      </w:r>
      <w:r w:rsidRPr="00F435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стоящей Подпрограмме.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4E9" w:rsidRPr="00F4354B" w:rsidRDefault="009E44E9" w:rsidP="009E44E9">
      <w:pPr>
        <w:pStyle w:val="ConsPlusNormal"/>
        <w:widowControl/>
        <w:numPr>
          <w:ilvl w:val="0"/>
          <w:numId w:val="20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 следу</w:t>
      </w:r>
      <w:r w:rsidRPr="00F4354B">
        <w:rPr>
          <w:rFonts w:ascii="Times New Roman" w:hAnsi="Times New Roman" w:cs="Times New Roman"/>
          <w:sz w:val="28"/>
          <w:szCs w:val="28"/>
        </w:rPr>
        <w:t>ю</w:t>
      </w:r>
      <w:r w:rsidRPr="00F4354B">
        <w:rPr>
          <w:rFonts w:ascii="Times New Roman" w:hAnsi="Times New Roman" w:cs="Times New Roman"/>
          <w:sz w:val="28"/>
          <w:szCs w:val="28"/>
        </w:rPr>
        <w:t>щим основным направлениям: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нормативно-правовой базы включают в себя разработку правовых актов, связанных с механизмом реал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подпрограммы.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выделение финансовых средств из  местного бюджета и, в том числе за счет средств, поступающих из областного и федерального бюджетов в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в целях софинансирования расходных обязательств муниципальных образований по предоставлению молодым семьям социальной выплаты на приобретение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подготовка необходимых технико-экономических обоснований и ра</w:t>
      </w:r>
      <w:r w:rsidRPr="00F4354B">
        <w:rPr>
          <w:rFonts w:ascii="Times New Roman" w:hAnsi="Times New Roman" w:cs="Times New Roman"/>
          <w:sz w:val="28"/>
          <w:szCs w:val="28"/>
        </w:rPr>
        <w:t>с</w:t>
      </w:r>
      <w:r w:rsidRPr="00F4354B">
        <w:rPr>
          <w:rFonts w:ascii="Times New Roman" w:hAnsi="Times New Roman" w:cs="Times New Roman"/>
          <w:sz w:val="28"/>
          <w:szCs w:val="28"/>
        </w:rPr>
        <w:t>четов при разработке проектов областного бюджета на соответствующий год;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осуществление контроля за реализацией подпрограммы на муниц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пальном уровне в пределах своих полномочий;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lastRenderedPageBreak/>
        <w:t>- организация работы, направленной на освещение цели и задач по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программы в  средствах массовой информации и сети Интернет;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проведение мониторинга реализации подпрограммы на муниципал</w:t>
      </w:r>
      <w:r w:rsidRPr="00F4354B">
        <w:rPr>
          <w:rFonts w:ascii="Times New Roman" w:hAnsi="Times New Roman" w:cs="Times New Roman"/>
          <w:sz w:val="28"/>
          <w:szCs w:val="28"/>
        </w:rPr>
        <w:t>ь</w:t>
      </w:r>
      <w:r w:rsidRPr="00F4354B">
        <w:rPr>
          <w:rFonts w:ascii="Times New Roman" w:hAnsi="Times New Roman" w:cs="Times New Roman"/>
          <w:sz w:val="28"/>
          <w:szCs w:val="28"/>
        </w:rPr>
        <w:t>ном уровне и подготовка информационно-аналитических материалов и о</w:t>
      </w:r>
      <w:r w:rsidRPr="00F4354B">
        <w:rPr>
          <w:rFonts w:ascii="Times New Roman" w:hAnsi="Times New Roman" w:cs="Times New Roman"/>
          <w:sz w:val="28"/>
          <w:szCs w:val="28"/>
        </w:rPr>
        <w:t>т</w:t>
      </w:r>
      <w:r w:rsidRPr="00F4354B">
        <w:rPr>
          <w:rFonts w:ascii="Times New Roman" w:hAnsi="Times New Roman" w:cs="Times New Roman"/>
          <w:sz w:val="28"/>
          <w:szCs w:val="28"/>
        </w:rPr>
        <w:t>четных материалов;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постановка на учет молодых семей в качестве участников подпр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формирование списков молодых семей - участников подпрограммы, проживающих на территории муниципального образования;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выдача молодым семьям в установленном порядке свидетельств, уд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стоверяющих право молодой семьи на получение социальной выплаты на приобретение жилья, и перечисление средств, на оплату выданных свид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тельств исходя из объемов финансирования, предусмотренных на эти цели в местном бюджете, а также средств, поступающих на условиях софинансир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вания из областного и федерального бюджетов;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определение объема ежегодного финансирования подпрограммы.</w:t>
      </w:r>
    </w:p>
    <w:p w:rsidR="009E44E9" w:rsidRPr="00F4354B" w:rsidRDefault="009E44E9" w:rsidP="009E44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Предприятия, финансово-кредитные учреждения и другие организации уч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ствуют в выполнении мероприятий подпрограммы в соответствии с дейс</w:t>
      </w:r>
      <w:r w:rsidRPr="00F4354B">
        <w:rPr>
          <w:rFonts w:ascii="Times New Roman" w:hAnsi="Times New Roman"/>
          <w:sz w:val="28"/>
          <w:szCs w:val="28"/>
        </w:rPr>
        <w:t>т</w:t>
      </w:r>
      <w:r w:rsidRPr="00F4354B">
        <w:rPr>
          <w:rFonts w:ascii="Times New Roman" w:hAnsi="Times New Roman"/>
          <w:sz w:val="28"/>
          <w:szCs w:val="28"/>
        </w:rPr>
        <w:t>вующим законодательством. Возможными формами участия организаций в реализации подпрограммы, за исключением организаций, предоставляющих ипотечные жилищные кредиты и займы, могут являться такие, как участие в софинансировании предоставления социальных выплат на приобретение ж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лья, предоставление материально-технических ресурсов на строительство жилья для молодых семей - участников подпрограммы, а также иные формы государственной поддержки. Конкретные формы участия этих организаций в реализации подпрограммы определяются в соглашении, заключаемом между организациями и органами местного самоуправления в порядке, устанавл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ваемом Правительством Оренбургской области. Перечень основных мер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приятий подпрограммы приведен в приложении № 2 к настоящей Подпр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грамме.</w:t>
      </w:r>
    </w:p>
    <w:p w:rsidR="009E44E9" w:rsidRDefault="009E44E9" w:rsidP="009E44E9">
      <w:pPr>
        <w:numPr>
          <w:ilvl w:val="0"/>
          <w:numId w:val="20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 xml:space="preserve">одпрограммы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направляемые в бю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жеты муниципальных образований для предоставления молодым семьям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циальной выплаты на приобретение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областного бюджета, направляемые для предоставления соц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альной выплаты на погашение части стоимости жилья в случае рождения (усыновления) ребенка и социальной выплаты при получении кредита (за</w:t>
      </w:r>
      <w:r w:rsidRPr="00F4354B">
        <w:rPr>
          <w:rFonts w:ascii="Times New Roman" w:hAnsi="Times New Roman" w:cs="Times New Roman"/>
          <w:sz w:val="28"/>
          <w:szCs w:val="28"/>
        </w:rPr>
        <w:t>й</w:t>
      </w:r>
      <w:r w:rsidRPr="00F4354B">
        <w:rPr>
          <w:rFonts w:ascii="Times New Roman" w:hAnsi="Times New Roman" w:cs="Times New Roman"/>
          <w:sz w:val="28"/>
          <w:szCs w:val="28"/>
        </w:rPr>
        <w:t>ма) для приобретения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 бюджета муниципального образования, используемые для предоставления молодым семьям социальной выплаты на приобретение ж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тельство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сти приобретаемого жилья.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 пред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лах средств, предусмотренных на эти цели в областном бюджете (включая средства, поступающие в областной бюджет из федерального бюджета) и бюджете муниципального образования на соответствующий год.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приведено  в приложении № 3 к настоящей Подпрограмме.</w:t>
      </w:r>
    </w:p>
    <w:p w:rsidR="009E44E9" w:rsidRDefault="009E44E9" w:rsidP="009E44E9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могут корректироваться в с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ответствии с финансовыми возможностями бюджета муниципального</w:t>
      </w:r>
      <w:r w:rsidRPr="00F4354B">
        <w:rPr>
          <w:rFonts w:ascii="Times New Roman" w:hAnsi="Times New Roman" w:cs="Times New Roman"/>
          <w:sz w:val="28"/>
          <w:szCs w:val="28"/>
        </w:rPr>
        <w:t xml:space="preserve"> обр</w:t>
      </w:r>
      <w:r w:rsidRPr="00F4354B">
        <w:rPr>
          <w:rFonts w:ascii="Times New Roman" w:hAnsi="Times New Roman" w:cs="Times New Roman"/>
          <w:sz w:val="28"/>
          <w:szCs w:val="28"/>
        </w:rPr>
        <w:t>а</w:t>
      </w:r>
      <w:r w:rsidRPr="00F4354B">
        <w:rPr>
          <w:rFonts w:ascii="Times New Roman" w:hAnsi="Times New Roman" w:cs="Times New Roman"/>
          <w:sz w:val="28"/>
          <w:szCs w:val="28"/>
        </w:rPr>
        <w:t>зования город Медногорск и других уровней бюджета на соответствующий финансовый год.</w:t>
      </w:r>
    </w:p>
    <w:p w:rsidR="00EF729B" w:rsidRPr="001D7FF3" w:rsidRDefault="00EF729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  <w:sectPr w:rsidR="00EF729B" w:rsidRPr="001D7FF3" w:rsidSect="00BB7FE0">
          <w:headerReference w:type="default" r:id="rId24"/>
          <w:pgSz w:w="11907" w:h="16840" w:code="9"/>
          <w:pgMar w:top="851" w:right="851" w:bottom="567" w:left="1701" w:header="709" w:footer="709" w:gutter="0"/>
          <w:cols w:space="708"/>
          <w:docGrid w:linePitch="360"/>
        </w:sectPr>
      </w:pPr>
    </w:p>
    <w:p w:rsidR="002A4700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A4700" w:rsidRPr="009E2626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A4700" w:rsidRDefault="0013447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A4700" w:rsidRPr="009E2626">
        <w:rPr>
          <w:rFonts w:ascii="Times New Roman" w:hAnsi="Times New Roman"/>
          <w:bCs/>
          <w:sz w:val="28"/>
          <w:szCs w:val="28"/>
        </w:rPr>
        <w:t>Стимулирование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развития ж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лищного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пальном образовании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город Ме</w:t>
      </w:r>
      <w:r w:rsidR="002A4700" w:rsidRPr="001D72AB">
        <w:rPr>
          <w:rFonts w:ascii="Times New Roman" w:hAnsi="Times New Roman"/>
          <w:bCs/>
          <w:sz w:val="28"/>
          <w:szCs w:val="28"/>
        </w:rPr>
        <w:t>д</w:t>
      </w:r>
      <w:r w:rsidR="002A4700" w:rsidRPr="001D72AB">
        <w:rPr>
          <w:rFonts w:ascii="Times New Roman" w:hAnsi="Times New Roman"/>
          <w:bCs/>
          <w:sz w:val="28"/>
          <w:szCs w:val="28"/>
        </w:rPr>
        <w:t>ногорск 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="002A4700">
        <w:rPr>
          <w:rFonts w:ascii="Times New Roman" w:hAnsi="Times New Roman"/>
          <w:bCs/>
          <w:sz w:val="28"/>
          <w:szCs w:val="28"/>
        </w:rPr>
        <w:t>-</w:t>
      </w:r>
      <w:r w:rsidR="002A4700" w:rsidRPr="001D72AB">
        <w:rPr>
          <w:rFonts w:ascii="Times New Roman" w:hAnsi="Times New Roman"/>
          <w:bCs/>
          <w:sz w:val="28"/>
          <w:szCs w:val="28"/>
        </w:rPr>
        <w:t>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2A47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29B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F729B" w:rsidRDefault="002A4700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742172">
        <w:rPr>
          <w:rFonts w:ascii="Times New Roman" w:hAnsi="Times New Roman"/>
          <w:sz w:val="28"/>
          <w:szCs w:val="28"/>
        </w:rPr>
        <w:t>«</w:t>
      </w:r>
      <w:r w:rsidRPr="00742172">
        <w:rPr>
          <w:rFonts w:ascii="Times New Roman" w:hAnsi="Times New Roman"/>
          <w:bCs/>
          <w:sz w:val="28"/>
          <w:szCs w:val="28"/>
        </w:rPr>
        <w:t>Развитие системы градорегулирования муниципального о</w:t>
      </w:r>
      <w:r w:rsidRPr="00742172">
        <w:rPr>
          <w:rFonts w:ascii="Times New Roman" w:hAnsi="Times New Roman"/>
          <w:bCs/>
          <w:sz w:val="28"/>
          <w:szCs w:val="28"/>
        </w:rPr>
        <w:t>б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разования город Медногорск </w:t>
      </w:r>
      <w:r w:rsidRPr="0074217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42172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742172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742172">
        <w:rPr>
          <w:rFonts w:ascii="Times New Roman" w:hAnsi="Times New Roman"/>
          <w:bCs/>
          <w:sz w:val="28"/>
          <w:szCs w:val="28"/>
        </w:rPr>
        <w:t xml:space="preserve"> годы</w:t>
      </w:r>
      <w:r w:rsidRPr="00742172">
        <w:rPr>
          <w:rFonts w:ascii="Times New Roman" w:hAnsi="Times New Roman"/>
          <w:sz w:val="28"/>
          <w:szCs w:val="28"/>
        </w:rPr>
        <w:t>»</w:t>
      </w:r>
      <w:r w:rsidR="00EF729B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2A4700" w:rsidRDefault="002A4700" w:rsidP="002A4700">
      <w:pPr>
        <w:autoSpaceDE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71"/>
        <w:gridCol w:w="6218"/>
      </w:tblGrid>
      <w:tr w:rsidR="002A4700" w:rsidRPr="00D06B94" w:rsidTr="0031411A">
        <w:tc>
          <w:tcPr>
            <w:tcW w:w="3671" w:type="dxa"/>
          </w:tcPr>
          <w:p w:rsidR="002A4700" w:rsidRPr="00742172" w:rsidRDefault="00573AE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8" w:type="dxa"/>
          </w:tcPr>
          <w:p w:rsidR="002A4700" w:rsidRDefault="0031411A" w:rsidP="0031411A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-определение долгосрочной стратегии и этапов градостроительного планирования развития те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ритории муниципального образования;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A4700" w:rsidRPr="00742172">
              <w:rPr>
                <w:color w:val="000000"/>
              </w:rPr>
              <w:t xml:space="preserve">адачи Подпрограммы   </w:t>
            </w:r>
          </w:p>
          <w:p w:rsidR="002A4700" w:rsidRPr="00D06B94" w:rsidRDefault="002A4700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-выбор оптимального решения архитектурно-планировочной организации и функционального зонирования территории города.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-качественное и количественное развитие ж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и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лищного фонда;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качественной социальной сферы о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б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служивания населения;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отдыха и занятий спортом;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 xml:space="preserve">-совершенствование инженерной и транспортной инфраструктур; </w:t>
            </w:r>
          </w:p>
          <w:p w:rsidR="002A4700" w:rsidRDefault="002A4700" w:rsidP="002A4700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развития производстве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ных сфер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A53F42" w:rsidRPr="00D06B94" w:rsidTr="0031411A">
        <w:tc>
          <w:tcPr>
            <w:tcW w:w="3671" w:type="dxa"/>
          </w:tcPr>
          <w:p w:rsidR="00A53F42" w:rsidRDefault="00A53F42" w:rsidP="002A4700">
            <w:pPr>
              <w:pStyle w:val="af3"/>
              <w:jc w:val="left"/>
              <w:rPr>
                <w:color w:val="000000"/>
              </w:rPr>
            </w:pPr>
            <w:r w:rsidRPr="008D33A5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6218" w:type="dxa"/>
          </w:tcPr>
          <w:p w:rsidR="008D33A5" w:rsidRPr="008D33A5" w:rsidRDefault="008D33A5" w:rsidP="007863BF">
            <w:pPr>
              <w:pStyle w:val="af3"/>
            </w:pPr>
            <w:r>
              <w:t xml:space="preserve">- </w:t>
            </w:r>
            <w:r w:rsidR="007863BF">
              <w:t>Развитие системы градорегулирования муниц</w:t>
            </w:r>
            <w:r w:rsidR="007863BF">
              <w:t>и</w:t>
            </w:r>
            <w:r w:rsidR="007863BF">
              <w:t>пального образования город Медногорск</w:t>
            </w:r>
          </w:p>
          <w:p w:rsidR="008D33A5" w:rsidRPr="008D33A5" w:rsidRDefault="008D33A5" w:rsidP="008D33A5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Default="0031411A" w:rsidP="00020BCA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  <w:p w:rsidR="0031411A" w:rsidRPr="0031411A" w:rsidRDefault="0031411A" w:rsidP="0031411A">
            <w:pPr>
              <w:pStyle w:val="af4"/>
            </w:pPr>
          </w:p>
        </w:tc>
        <w:tc>
          <w:tcPr>
            <w:tcW w:w="6218" w:type="dxa"/>
          </w:tcPr>
          <w:p w:rsidR="002A4700" w:rsidRPr="00742172" w:rsidRDefault="0031411A" w:rsidP="0014011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г. </w:t>
            </w:r>
          </w:p>
        </w:tc>
      </w:tr>
      <w:tr w:rsidR="0031411A" w:rsidRPr="00D06B94" w:rsidTr="0031411A">
        <w:tc>
          <w:tcPr>
            <w:tcW w:w="3671" w:type="dxa"/>
          </w:tcPr>
          <w:p w:rsidR="0031411A" w:rsidRPr="00742172" w:rsidRDefault="0031411A" w:rsidP="0062294E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Объемы бюджетных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lastRenderedPageBreak/>
              <w:t>нований Подпрограммы</w:t>
            </w:r>
          </w:p>
        </w:tc>
        <w:tc>
          <w:tcPr>
            <w:tcW w:w="6218" w:type="dxa"/>
          </w:tcPr>
          <w:p w:rsidR="0031411A" w:rsidRDefault="0031411A" w:rsidP="0062294E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 </w:t>
            </w:r>
            <w:r w:rsidR="00140110">
              <w:rPr>
                <w:color w:val="000000"/>
              </w:rPr>
              <w:t>2 750 000</w:t>
            </w:r>
            <w:r>
              <w:rPr>
                <w:color w:val="000000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2 750 000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</w:t>
            </w:r>
            <w:r w:rsidR="00140110">
              <w:rPr>
                <w:rFonts w:ascii="Times New Roman" w:hAnsi="Times New Roman"/>
                <w:sz w:val="28"/>
                <w:szCs w:val="28"/>
              </w:rPr>
              <w:t>20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</w:pPr>
          </w:p>
        </w:tc>
      </w:tr>
      <w:tr w:rsidR="0031411A" w:rsidRPr="00D06B94" w:rsidTr="0031411A">
        <w:tc>
          <w:tcPr>
            <w:tcW w:w="3671" w:type="dxa"/>
          </w:tcPr>
          <w:p w:rsidR="0031411A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6218" w:type="dxa"/>
          </w:tcPr>
          <w:p w:rsidR="0031411A" w:rsidRDefault="0031411A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документах территориального планирования, градостроительного зонирования, местных 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мативах градостроительного проектирования и документации по планировке территории. Обе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  <w:p w:rsidR="00EF729B" w:rsidRPr="008F7DEB" w:rsidRDefault="00EF729B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00" w:rsidRDefault="0031411A" w:rsidP="001F34AB">
      <w:pPr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характеристика сферы реализации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ласти; территории МО город Медногорск и об их застройке. При разработке градостроительной документации необходимо руководствоваться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тивными правовыми актами Российской Федерации,  законами и иными но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lastRenderedPageBreak/>
        <w:t>строительными нормативами и правилами, нормативно-техническими док</w:t>
      </w:r>
      <w:r w:rsidRPr="00742172">
        <w:rPr>
          <w:rFonts w:ascii="Times New Roman" w:hAnsi="Times New Roman"/>
          <w:sz w:val="28"/>
          <w:szCs w:val="28"/>
        </w:rPr>
        <w:t>у</w:t>
      </w:r>
      <w:r w:rsidRPr="0074217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742172">
        <w:rPr>
          <w:rFonts w:ascii="Times New Roman" w:hAnsi="Times New Roman"/>
          <w:sz w:val="28"/>
          <w:szCs w:val="28"/>
        </w:rPr>
        <w:t>ы</w:t>
      </w:r>
      <w:r w:rsidRPr="0074217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Градостроительная документация муниципального уровня включает в себя градостроительную документацию о градостроительном планировании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развития территории муниципального образования и градостроительную 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кументацию о застройке территорий  населенных пунктов.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градостроительном планировании развития территории муниципального образования включает в себя: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территориальная комплексная схема градостроительного планиров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развития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генеральный план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проект черты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застройке территории муниципал</w:t>
      </w:r>
      <w:r w:rsidRPr="00742172">
        <w:rPr>
          <w:rFonts w:ascii="Times New Roman" w:hAnsi="Times New Roman"/>
          <w:sz w:val="28"/>
          <w:szCs w:val="28"/>
        </w:rPr>
        <w:t>ь</w:t>
      </w:r>
      <w:r w:rsidRPr="00742172">
        <w:rPr>
          <w:rFonts w:ascii="Times New Roman" w:hAnsi="Times New Roman"/>
          <w:sz w:val="28"/>
          <w:szCs w:val="28"/>
        </w:rPr>
        <w:t>ного образования включает в себя: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планирования частей территорий;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межевания территории;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 xml:space="preserve">- проект застройки кварталов и других элементов планировочной структуры муниципального образования.      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документация, утверждённая в установленном п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рядке соответствующими нормативными правовыми актами органов местн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самоуправления, является обязательной для соблюдения всеми субъектами градостроительной деятельности. Основные положения любого вида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строительной документации после её утверждения подлежат опубликованию и обнародованию.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контроля за её реализ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цией. Градостроительная документация является основой для ведения и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 xml:space="preserve">формационной системы обеспечения градостроительной деятельности. </w:t>
      </w:r>
    </w:p>
    <w:p w:rsidR="00A53F4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целью и задачей генплана является определение долгосро</w:t>
      </w:r>
      <w:r w:rsidRPr="00742172">
        <w:rPr>
          <w:rFonts w:ascii="Times New Roman" w:hAnsi="Times New Roman"/>
          <w:sz w:val="28"/>
          <w:szCs w:val="28"/>
        </w:rPr>
        <w:t>ч</w:t>
      </w:r>
      <w:r w:rsidRPr="00742172">
        <w:rPr>
          <w:rFonts w:ascii="Times New Roman" w:hAnsi="Times New Roman"/>
          <w:sz w:val="28"/>
          <w:szCs w:val="28"/>
        </w:rPr>
        <w:t>ной стратегии и этапов территориального планирования развития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образования, условий формирования среды жизнедеятельности на основе комплексной оценки состояния территории, её потенциала, раци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нального природопользования, повышение жизненного уровня и качества жизни путем решения основных задач, поставленных перед проектировщ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ками и решаемых в данном проекте</w:t>
      </w:r>
      <w:r w:rsidR="00A53F42">
        <w:rPr>
          <w:rFonts w:ascii="Times New Roman" w:hAnsi="Times New Roman"/>
          <w:sz w:val="28"/>
          <w:szCs w:val="28"/>
        </w:rPr>
        <w:t>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Основные задачи, решение которых обеспечит достижение целей: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тории и условий наиболее полной и эффективной его реализации;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развитие и совершенствование местной системы расселения, развитие  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приоритетов государственного инвестирования – перв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очередных и на расчетный срок;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выявление инвестиционно-привлекательных зон и объектов, создание схематической инвестиционной карты муниципального образования для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привлечения всех видов инвестиций, бюджетных средств для целенапра</w:t>
      </w:r>
      <w:r w:rsidRPr="00742172">
        <w:rPr>
          <w:rFonts w:ascii="Times New Roman" w:hAnsi="Times New Roman"/>
          <w:sz w:val="28"/>
          <w:szCs w:val="28"/>
        </w:rPr>
        <w:t>в</w:t>
      </w:r>
      <w:r w:rsidRPr="00742172">
        <w:rPr>
          <w:rFonts w:ascii="Times New Roman" w:hAnsi="Times New Roman"/>
          <w:sz w:val="28"/>
          <w:szCs w:val="28"/>
        </w:rPr>
        <w:t>ленного и конкретного их использования;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формирование эффективной общественной инфраструктуры и ко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центрация всех имеющихся финансовых ресурсов для их рационального функционирования;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</w:t>
      </w:r>
      <w:r w:rsidRPr="00742172">
        <w:rPr>
          <w:rFonts w:ascii="Times New Roman" w:hAnsi="Times New Roman"/>
          <w:sz w:val="28"/>
          <w:szCs w:val="28"/>
        </w:rPr>
        <w:lastRenderedPageBreak/>
        <w:t>общественной деятельности с благосостоянием конкретного населенного пункта;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частных инвестиций в базовую инфраструктуру жизн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деятельности при поддержке из бюджетов всех уровней;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стратегии развития культуры и спорта города, направле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ной на поддержку физической культуры и возрождение национальных тр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диций и обычаев, включающей в себя обеспечение в условиях местности у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ловий доступности населения к общественным и культурным центрам, и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пользование новых организационных подходов (создание культурных ко</w:t>
      </w:r>
      <w:r w:rsidRPr="00742172">
        <w:rPr>
          <w:rFonts w:ascii="Times New Roman" w:hAnsi="Times New Roman"/>
          <w:sz w:val="28"/>
          <w:szCs w:val="28"/>
        </w:rPr>
        <w:t>м</w:t>
      </w:r>
      <w:r w:rsidRPr="00742172">
        <w:rPr>
          <w:rFonts w:ascii="Times New Roman" w:hAnsi="Times New Roman"/>
          <w:sz w:val="28"/>
          <w:szCs w:val="28"/>
        </w:rPr>
        <w:t xml:space="preserve">плексов 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 xml:space="preserve"> культурно-образовательных, клубно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>досуговых, информационно-компьютерных центров на базе школ, клубов, библиотек; строительство фи</w:t>
      </w:r>
      <w:r w:rsidRPr="00742172">
        <w:rPr>
          <w:rFonts w:ascii="Times New Roman" w:hAnsi="Times New Roman"/>
          <w:sz w:val="28"/>
          <w:szCs w:val="28"/>
        </w:rPr>
        <w:t>з</w:t>
      </w:r>
      <w:r w:rsidRPr="00742172">
        <w:rPr>
          <w:rFonts w:ascii="Times New Roman" w:hAnsi="Times New Roman"/>
          <w:sz w:val="28"/>
          <w:szCs w:val="28"/>
        </w:rPr>
        <w:t>культурно-оздоровительных комплексов, спортивных площадок и т.д.);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предпосылок для перехода к интенсивной урбанизации те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ритории, понимаемой в данном случае как повышение научно-информационного и социально-культурного потенциала территории, позв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ляющее использовать во всех сферах хозяйственной деятельности развитие перспективных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твердым покрытием проезжей и пешеходных частей г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родских улиц, интенсивная работа по благоустройству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строительство и реконструкция в ближайшие годы в городе водопр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водных и канализационных сетей;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улучшению экологической обстановки, с выделением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торий, выполняющих средозащитные и санитарно-гигиенические функции;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защите территории от воздействия чрезвычайных ситуаций природного и техногенного характера;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Необходимым условием для решения вышеперечисленных задач явл</w:t>
      </w:r>
      <w:r w:rsidRPr="00742172">
        <w:rPr>
          <w:rFonts w:ascii="Times New Roman" w:hAnsi="Times New Roman"/>
          <w:sz w:val="28"/>
          <w:szCs w:val="28"/>
        </w:rPr>
        <w:t>я</w:t>
      </w:r>
      <w:r w:rsidRPr="00742172">
        <w:rPr>
          <w:rFonts w:ascii="Times New Roman" w:hAnsi="Times New Roman"/>
          <w:sz w:val="28"/>
          <w:szCs w:val="28"/>
        </w:rPr>
        <w:t>ется концентрация всех имеющихся финансовых ресурсов – из бюджетов всех уровней (федерального, областного, местного) при формировании общ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ственной инфраструктуры (социальной, инженерной, транспортной), а также привлечение наряду с бюджетными, частных инвестиций в базовые инфр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 xml:space="preserve">структуры жизнеобеспечения. </w:t>
      </w:r>
    </w:p>
    <w:p w:rsidR="002A4700" w:rsidRPr="00742172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358E">
        <w:rPr>
          <w:rFonts w:ascii="Times New Roman" w:hAnsi="Times New Roman"/>
          <w:bCs/>
          <w:sz w:val="28"/>
          <w:szCs w:val="28"/>
        </w:rPr>
        <w:t xml:space="preserve">2. </w:t>
      </w:r>
      <w:r w:rsidR="006970B7">
        <w:rPr>
          <w:rFonts w:ascii="Times New Roman" w:hAnsi="Times New Roman"/>
          <w:bCs/>
          <w:sz w:val="28"/>
          <w:szCs w:val="28"/>
        </w:rPr>
        <w:t>Приоритеты политики МО г. Медногорск в сфере реализации</w:t>
      </w:r>
    </w:p>
    <w:p w:rsidR="00662527" w:rsidRPr="005D358E" w:rsidRDefault="006970B7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Подпрограмма разработана по результатам исследования проблем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достроительного планирования, с учетом предложений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 целью Подпрограммы является: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Главной задачей Подпрограммы является реализация комплекса мер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приятий, которые направлены на: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выбор оптимального решения архитектурно-планировочной орган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зации и функционального зонирования территории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качественное и количественное развитие жилищного фонда;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качественной социальной сферы обслуживания населения;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отдыха и занятий спортом;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совершенствование инженерн</w:t>
      </w:r>
      <w:r w:rsidR="00A53F42">
        <w:rPr>
          <w:rFonts w:ascii="Times New Roman" w:hAnsi="Times New Roman"/>
          <w:sz w:val="28"/>
          <w:szCs w:val="28"/>
        </w:rPr>
        <w:t>ой и транспортной инфраструктур;</w:t>
      </w:r>
    </w:p>
    <w:p w:rsidR="00A53F42" w:rsidRPr="00742172" w:rsidRDefault="00A53F42" w:rsidP="00A53F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развития производственных сфер.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2527" w:rsidRDefault="002A4700" w:rsidP="00A53F42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970B7">
        <w:rPr>
          <w:rFonts w:ascii="Times New Roman" w:hAnsi="Times New Roman"/>
          <w:bCs/>
          <w:sz w:val="28"/>
          <w:szCs w:val="28"/>
        </w:rPr>
        <w:t>и характеристика основных мероприятий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Исходя из анализа существующего положения  по наличию 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тации в сфере градостроительства на территории муниципального образов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город Медногорск и поставленных задач, Подпрограмма предусматрив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ет разработку и реализацию инвестиционных проектов по следующим н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правлениям: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автоматизированной информационной системы  обеспеч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ния градостроительной деятельности муниципального образования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топографической подосновы территории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корректировки  документов территориального планирования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Основные мероприятия, включенные в Подпрограмму,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421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настоящей Пр</w:t>
      </w:r>
      <w:r w:rsidRPr="00742172">
        <w:rPr>
          <w:rFonts w:ascii="Times New Roman" w:hAnsi="Times New Roman"/>
          <w:sz w:val="28"/>
          <w:szCs w:val="28"/>
        </w:rPr>
        <w:t xml:space="preserve">ограмме и нацелены на реализацию задач по каждому из направлений. 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BCA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2A4700" w:rsidRPr="001232BD" w:rsidRDefault="002A4700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2BD"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пр</w:t>
      </w:r>
      <w:r w:rsidRPr="001232BD">
        <w:rPr>
          <w:rFonts w:ascii="Times New Roman" w:hAnsi="Times New Roman"/>
          <w:sz w:val="28"/>
          <w:szCs w:val="28"/>
        </w:rPr>
        <w:t>и</w:t>
      </w:r>
      <w:r w:rsidRPr="001232BD">
        <w:rPr>
          <w:rFonts w:ascii="Times New Roman" w:hAnsi="Times New Roman"/>
          <w:sz w:val="28"/>
          <w:szCs w:val="28"/>
        </w:rPr>
        <w:t xml:space="preserve">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232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1232BD">
        <w:rPr>
          <w:rFonts w:ascii="Times New Roman" w:hAnsi="Times New Roman"/>
          <w:sz w:val="28"/>
          <w:szCs w:val="28"/>
        </w:rPr>
        <w:t>Программе.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sectPr w:rsidR="006970B7" w:rsidSect="00F74D38">
      <w:headerReference w:type="default" r:id="rId25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EF" w:rsidRDefault="00AF5EEF" w:rsidP="009E5F14">
      <w:pPr>
        <w:spacing w:after="0" w:line="240" w:lineRule="auto"/>
      </w:pPr>
      <w:r>
        <w:separator/>
      </w:r>
    </w:p>
  </w:endnote>
  <w:endnote w:type="continuationSeparator" w:id="0">
    <w:p w:rsidR="00AF5EEF" w:rsidRDefault="00AF5EEF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6C2B5D" w:rsidP="001324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0E3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0E33" w:rsidRDefault="00940E33" w:rsidP="00416B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940E33" w:rsidP="00B7275D">
    <w:pPr>
      <w:pStyle w:val="aa"/>
      <w:framePr w:wrap="around" w:vAnchor="text" w:hAnchor="page" w:x="10921" w:y="1"/>
      <w:rPr>
        <w:rStyle w:val="ae"/>
      </w:rPr>
    </w:pPr>
  </w:p>
  <w:p w:rsidR="00940E33" w:rsidRDefault="00940E33" w:rsidP="00B727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EF" w:rsidRDefault="00AF5EEF" w:rsidP="009E5F14">
      <w:pPr>
        <w:spacing w:after="0" w:line="240" w:lineRule="auto"/>
      </w:pPr>
      <w:r>
        <w:separator/>
      </w:r>
    </w:p>
  </w:footnote>
  <w:footnote w:type="continuationSeparator" w:id="0">
    <w:p w:rsidR="00AF5EEF" w:rsidRDefault="00AF5EEF" w:rsidP="009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Default="006C2B5D" w:rsidP="00D238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40E3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0E33" w:rsidRDefault="00940E33" w:rsidP="00D238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Pr="0023328D" w:rsidRDefault="006C2B5D" w:rsidP="00F31D82">
    <w:pPr>
      <w:pStyle w:val="ac"/>
      <w:jc w:val="center"/>
      <w:rPr>
        <w:rFonts w:ascii="Times New Roman" w:hAnsi="Times New Roman"/>
        <w:sz w:val="28"/>
        <w:szCs w:val="28"/>
      </w:rPr>
    </w:pPr>
    <w:r w:rsidRPr="008F7DEB">
      <w:rPr>
        <w:rFonts w:ascii="Times New Roman" w:hAnsi="Times New Roman"/>
        <w:sz w:val="28"/>
        <w:szCs w:val="28"/>
      </w:rPr>
      <w:fldChar w:fldCharType="begin"/>
    </w:r>
    <w:r w:rsidR="00940E33" w:rsidRPr="008F7DEB">
      <w:rPr>
        <w:rFonts w:ascii="Times New Roman" w:hAnsi="Times New Roman"/>
        <w:sz w:val="28"/>
        <w:szCs w:val="28"/>
      </w:rPr>
      <w:instrText xml:space="preserve"> PAGE   \* MERGEFORMAT </w:instrText>
    </w:r>
    <w:r w:rsidRPr="008F7DEB">
      <w:rPr>
        <w:rFonts w:ascii="Times New Roman" w:hAnsi="Times New Roman"/>
        <w:sz w:val="28"/>
        <w:szCs w:val="28"/>
      </w:rPr>
      <w:fldChar w:fldCharType="separate"/>
    </w:r>
    <w:r w:rsidR="00DF4282">
      <w:rPr>
        <w:rFonts w:ascii="Times New Roman" w:hAnsi="Times New Roman"/>
        <w:noProof/>
        <w:sz w:val="28"/>
        <w:szCs w:val="28"/>
      </w:rPr>
      <w:t>2</w:t>
    </w:r>
    <w:r w:rsidRPr="008F7DE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Pr="006F3F49" w:rsidRDefault="00940E33" w:rsidP="00F74D38">
    <w:pPr>
      <w:pStyle w:val="ac"/>
      <w:jc w:val="cent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Pr="00D263F2" w:rsidRDefault="006C2B5D">
    <w:pPr>
      <w:pStyle w:val="ac"/>
      <w:jc w:val="center"/>
      <w:rPr>
        <w:rFonts w:ascii="Times New Roman" w:hAnsi="Times New Roman"/>
        <w:sz w:val="28"/>
        <w:szCs w:val="28"/>
      </w:rPr>
    </w:pPr>
    <w:r w:rsidRPr="00D263F2">
      <w:rPr>
        <w:rFonts w:ascii="Times New Roman" w:hAnsi="Times New Roman"/>
        <w:sz w:val="28"/>
        <w:szCs w:val="28"/>
      </w:rPr>
      <w:fldChar w:fldCharType="begin"/>
    </w:r>
    <w:r w:rsidR="00940E33" w:rsidRPr="00D263F2">
      <w:rPr>
        <w:rFonts w:ascii="Times New Roman" w:hAnsi="Times New Roman"/>
        <w:sz w:val="28"/>
        <w:szCs w:val="28"/>
      </w:rPr>
      <w:instrText xml:space="preserve"> PAGE   \* MERGEFORMAT </w:instrText>
    </w:r>
    <w:r w:rsidRPr="00D263F2">
      <w:rPr>
        <w:rFonts w:ascii="Times New Roman" w:hAnsi="Times New Roman"/>
        <w:sz w:val="28"/>
        <w:szCs w:val="28"/>
      </w:rPr>
      <w:fldChar w:fldCharType="separate"/>
    </w:r>
    <w:r w:rsidR="00DF4282">
      <w:rPr>
        <w:rFonts w:ascii="Times New Roman" w:hAnsi="Times New Roman"/>
        <w:noProof/>
        <w:sz w:val="28"/>
        <w:szCs w:val="28"/>
      </w:rPr>
      <w:t>26</w:t>
    </w:r>
    <w:r w:rsidRPr="00D263F2">
      <w:rPr>
        <w:rFonts w:ascii="Times New Roman" w:hAnsi="Times New Roman"/>
        <w:sz w:val="28"/>
        <w:szCs w:val="28"/>
      </w:rPr>
      <w:fldChar w:fldCharType="end"/>
    </w:r>
  </w:p>
  <w:p w:rsidR="00940E33" w:rsidRDefault="00940E3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Pr="00A973AF" w:rsidRDefault="006C2B5D" w:rsidP="00020BCA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940E33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DF4282">
      <w:rPr>
        <w:rFonts w:ascii="Times New Roman" w:hAnsi="Times New Roman"/>
        <w:noProof/>
        <w:sz w:val="28"/>
      </w:rPr>
      <w:t>34</w:t>
    </w:r>
    <w:r w:rsidRPr="00A973AF">
      <w:rPr>
        <w:rFonts w:ascii="Times New Roman" w:hAnsi="Times New Roman"/>
        <w:sz w:val="28"/>
      </w:rPr>
      <w:fldChar w:fldCharType="end"/>
    </w:r>
  </w:p>
  <w:p w:rsidR="00940E33" w:rsidRPr="00A973AF" w:rsidRDefault="00940E33" w:rsidP="0075593C">
    <w:pPr>
      <w:pStyle w:val="ac"/>
      <w:rPr>
        <w:rFonts w:ascii="Times New Roman" w:hAnsi="Times New Roman"/>
        <w:sz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33" w:rsidRPr="00A973AF" w:rsidRDefault="006C2B5D">
    <w:pPr>
      <w:pStyle w:val="ac"/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940E33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DF4282">
      <w:rPr>
        <w:rFonts w:ascii="Times New Roman" w:hAnsi="Times New Roman"/>
        <w:noProof/>
        <w:sz w:val="28"/>
      </w:rPr>
      <w:t>39</w:t>
    </w:r>
    <w:r w:rsidRPr="00A973AF">
      <w:rPr>
        <w:rFonts w:ascii="Times New Roman" w:hAnsi="Times New Roman"/>
        <w:sz w:val="28"/>
      </w:rPr>
      <w:fldChar w:fldCharType="end"/>
    </w:r>
  </w:p>
  <w:p w:rsidR="00940E33" w:rsidRPr="005D358E" w:rsidRDefault="00940E33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D4"/>
    <w:multiLevelType w:val="hybridMultilevel"/>
    <w:tmpl w:val="D004E4F6"/>
    <w:lvl w:ilvl="0" w:tplc="C0CC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80C75"/>
    <w:multiLevelType w:val="hybridMultilevel"/>
    <w:tmpl w:val="52C4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B02A6"/>
    <w:multiLevelType w:val="hybridMultilevel"/>
    <w:tmpl w:val="17D49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D145A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</w:lvl>
    <w:lvl w:ilvl="2">
      <w:start w:val="1"/>
      <w:numFmt w:val="decimal"/>
      <w:isLgl/>
      <w:lvlText w:val="%1.%2.%3."/>
      <w:lvlJc w:val="left"/>
      <w:pPr>
        <w:ind w:left="3780" w:hanging="912"/>
      </w:pPr>
    </w:lvl>
    <w:lvl w:ilvl="3">
      <w:start w:val="1"/>
      <w:numFmt w:val="decimal"/>
      <w:isLgl/>
      <w:lvlText w:val="%1.%2.%3.%4."/>
      <w:lvlJc w:val="left"/>
      <w:pPr>
        <w:ind w:left="5112" w:hanging="1080"/>
      </w:pPr>
    </w:lvl>
    <w:lvl w:ilvl="4">
      <w:start w:val="1"/>
      <w:numFmt w:val="decimal"/>
      <w:isLgl/>
      <w:lvlText w:val="%1.%2.%3.%4.%5."/>
      <w:lvlJc w:val="left"/>
      <w:pPr>
        <w:ind w:left="6276" w:hanging="1080"/>
      </w:pPr>
    </w:lvl>
    <w:lvl w:ilvl="5">
      <w:start w:val="1"/>
      <w:numFmt w:val="decimal"/>
      <w:isLgl/>
      <w:lvlText w:val="%1.%2.%3.%4.%5.%6."/>
      <w:lvlJc w:val="left"/>
      <w:pPr>
        <w:ind w:left="7800" w:hanging="1440"/>
      </w:pPr>
    </w:lvl>
    <w:lvl w:ilvl="6">
      <w:start w:val="1"/>
      <w:numFmt w:val="decimal"/>
      <w:isLgl/>
      <w:lvlText w:val="%1.%2.%3.%4.%5.%6.%7."/>
      <w:lvlJc w:val="left"/>
      <w:pPr>
        <w:ind w:left="9324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</w:lvl>
  </w:abstractNum>
  <w:abstractNum w:abstractNumId="6">
    <w:nsid w:val="28B67C25"/>
    <w:multiLevelType w:val="hybridMultilevel"/>
    <w:tmpl w:val="E9FACB4A"/>
    <w:lvl w:ilvl="0" w:tplc="6E4A6728">
      <w:start w:val="5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290E49EC"/>
    <w:multiLevelType w:val="hybridMultilevel"/>
    <w:tmpl w:val="4AA8A51E"/>
    <w:lvl w:ilvl="0" w:tplc="0E8C5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072E59"/>
    <w:multiLevelType w:val="hybridMultilevel"/>
    <w:tmpl w:val="7BB6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A4E11"/>
    <w:multiLevelType w:val="hybridMultilevel"/>
    <w:tmpl w:val="50CE5EEE"/>
    <w:lvl w:ilvl="0" w:tplc="2D0A47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16D2D"/>
    <w:multiLevelType w:val="hybridMultilevel"/>
    <w:tmpl w:val="6A8C1244"/>
    <w:lvl w:ilvl="0" w:tplc="487C3A20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3F5732E6"/>
    <w:multiLevelType w:val="hybridMultilevel"/>
    <w:tmpl w:val="31D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0649"/>
    <w:multiLevelType w:val="hybridMultilevel"/>
    <w:tmpl w:val="5646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8A5"/>
    <w:multiLevelType w:val="hybridMultilevel"/>
    <w:tmpl w:val="80BC4054"/>
    <w:lvl w:ilvl="0" w:tplc="EAF8CF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F6F14E0"/>
    <w:multiLevelType w:val="hybridMultilevel"/>
    <w:tmpl w:val="FE664494"/>
    <w:lvl w:ilvl="0" w:tplc="F194656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42F4E14"/>
    <w:multiLevelType w:val="hybridMultilevel"/>
    <w:tmpl w:val="602E1EE2"/>
    <w:lvl w:ilvl="0" w:tplc="240A0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4767986"/>
    <w:multiLevelType w:val="hybridMultilevel"/>
    <w:tmpl w:val="21BE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B5F7B"/>
    <w:multiLevelType w:val="hybridMultilevel"/>
    <w:tmpl w:val="88A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CE4"/>
    <w:multiLevelType w:val="hybridMultilevel"/>
    <w:tmpl w:val="284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056E0"/>
    <w:multiLevelType w:val="hybridMultilevel"/>
    <w:tmpl w:val="19A4FBBA"/>
    <w:lvl w:ilvl="0" w:tplc="3D74F2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1C2C20"/>
    <w:multiLevelType w:val="hybridMultilevel"/>
    <w:tmpl w:val="EBB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232E6E"/>
    <w:multiLevelType w:val="hybridMultilevel"/>
    <w:tmpl w:val="EC0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76741"/>
    <w:multiLevelType w:val="hybridMultilevel"/>
    <w:tmpl w:val="C70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D080D"/>
    <w:multiLevelType w:val="hybridMultilevel"/>
    <w:tmpl w:val="33BAE43C"/>
    <w:lvl w:ilvl="0" w:tplc="F74A92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7C4D98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CE7E49"/>
    <w:multiLevelType w:val="hybridMultilevel"/>
    <w:tmpl w:val="B52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85FD9"/>
    <w:multiLevelType w:val="hybridMultilevel"/>
    <w:tmpl w:val="0C5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D4F9B"/>
    <w:multiLevelType w:val="hybridMultilevel"/>
    <w:tmpl w:val="8C923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25"/>
  </w:num>
  <w:num w:numId="11">
    <w:abstractNumId w:val="4"/>
  </w:num>
  <w:num w:numId="12">
    <w:abstractNumId w:val="8"/>
  </w:num>
  <w:num w:numId="13">
    <w:abstractNumId w:val="19"/>
  </w:num>
  <w:num w:numId="14">
    <w:abstractNumId w:val="6"/>
  </w:num>
  <w:num w:numId="15">
    <w:abstractNumId w:val="1"/>
  </w:num>
  <w:num w:numId="16">
    <w:abstractNumId w:val="27"/>
  </w:num>
  <w:num w:numId="17">
    <w:abstractNumId w:val="24"/>
  </w:num>
  <w:num w:numId="18">
    <w:abstractNumId w:val="17"/>
  </w:num>
  <w:num w:numId="19">
    <w:abstractNumId w:val="0"/>
  </w:num>
  <w:num w:numId="20">
    <w:abstractNumId w:val="18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5D"/>
    <w:rsid w:val="00005F47"/>
    <w:rsid w:val="00010988"/>
    <w:rsid w:val="00013267"/>
    <w:rsid w:val="00020BCA"/>
    <w:rsid w:val="00020E2A"/>
    <w:rsid w:val="0002186D"/>
    <w:rsid w:val="00023C35"/>
    <w:rsid w:val="00024B11"/>
    <w:rsid w:val="00024CBA"/>
    <w:rsid w:val="00032594"/>
    <w:rsid w:val="0003617F"/>
    <w:rsid w:val="00036AD1"/>
    <w:rsid w:val="000412A3"/>
    <w:rsid w:val="000463F2"/>
    <w:rsid w:val="00050783"/>
    <w:rsid w:val="000512F4"/>
    <w:rsid w:val="00056D7E"/>
    <w:rsid w:val="000577C1"/>
    <w:rsid w:val="00060F15"/>
    <w:rsid w:val="0006352E"/>
    <w:rsid w:val="00063917"/>
    <w:rsid w:val="00063A1C"/>
    <w:rsid w:val="00064778"/>
    <w:rsid w:val="000653C1"/>
    <w:rsid w:val="00065959"/>
    <w:rsid w:val="00067048"/>
    <w:rsid w:val="00067A5E"/>
    <w:rsid w:val="000728BA"/>
    <w:rsid w:val="00072A81"/>
    <w:rsid w:val="00073CDD"/>
    <w:rsid w:val="00074285"/>
    <w:rsid w:val="000758FD"/>
    <w:rsid w:val="000948F9"/>
    <w:rsid w:val="00094FD4"/>
    <w:rsid w:val="000A588E"/>
    <w:rsid w:val="000B5030"/>
    <w:rsid w:val="000C1BA4"/>
    <w:rsid w:val="000C1BFF"/>
    <w:rsid w:val="000C2C46"/>
    <w:rsid w:val="000D121A"/>
    <w:rsid w:val="000D574A"/>
    <w:rsid w:val="000E2E04"/>
    <w:rsid w:val="000E3092"/>
    <w:rsid w:val="000E5047"/>
    <w:rsid w:val="000E7C41"/>
    <w:rsid w:val="000F12C2"/>
    <w:rsid w:val="000F2A32"/>
    <w:rsid w:val="000F350E"/>
    <w:rsid w:val="000F38FF"/>
    <w:rsid w:val="000F44FB"/>
    <w:rsid w:val="000F451C"/>
    <w:rsid w:val="000F613C"/>
    <w:rsid w:val="00101464"/>
    <w:rsid w:val="00103734"/>
    <w:rsid w:val="001047DB"/>
    <w:rsid w:val="0011100E"/>
    <w:rsid w:val="001127F9"/>
    <w:rsid w:val="0011610A"/>
    <w:rsid w:val="00121614"/>
    <w:rsid w:val="001232BD"/>
    <w:rsid w:val="00126F56"/>
    <w:rsid w:val="001324D1"/>
    <w:rsid w:val="00132AE5"/>
    <w:rsid w:val="00134470"/>
    <w:rsid w:val="00140110"/>
    <w:rsid w:val="00146303"/>
    <w:rsid w:val="0014756A"/>
    <w:rsid w:val="00147902"/>
    <w:rsid w:val="00157F37"/>
    <w:rsid w:val="00160842"/>
    <w:rsid w:val="001631BE"/>
    <w:rsid w:val="00167A79"/>
    <w:rsid w:val="00172857"/>
    <w:rsid w:val="00177E52"/>
    <w:rsid w:val="00181A0A"/>
    <w:rsid w:val="00181D25"/>
    <w:rsid w:val="001827E2"/>
    <w:rsid w:val="00182D55"/>
    <w:rsid w:val="001835B6"/>
    <w:rsid w:val="001901E8"/>
    <w:rsid w:val="00191547"/>
    <w:rsid w:val="001920CC"/>
    <w:rsid w:val="00193EF3"/>
    <w:rsid w:val="00194EE6"/>
    <w:rsid w:val="00194F5D"/>
    <w:rsid w:val="001A058C"/>
    <w:rsid w:val="001A0E59"/>
    <w:rsid w:val="001A1619"/>
    <w:rsid w:val="001A29A4"/>
    <w:rsid w:val="001A42F4"/>
    <w:rsid w:val="001A487C"/>
    <w:rsid w:val="001C51A1"/>
    <w:rsid w:val="001C7EB7"/>
    <w:rsid w:val="001D155A"/>
    <w:rsid w:val="001D2A49"/>
    <w:rsid w:val="001D45FF"/>
    <w:rsid w:val="001D6FEC"/>
    <w:rsid w:val="001D72AB"/>
    <w:rsid w:val="001D7FF3"/>
    <w:rsid w:val="001E070A"/>
    <w:rsid w:val="001E084B"/>
    <w:rsid w:val="001E0F3D"/>
    <w:rsid w:val="001E1864"/>
    <w:rsid w:val="001E3678"/>
    <w:rsid w:val="001E6196"/>
    <w:rsid w:val="001F0C91"/>
    <w:rsid w:val="001F34AB"/>
    <w:rsid w:val="001F55BD"/>
    <w:rsid w:val="001F64FD"/>
    <w:rsid w:val="00201936"/>
    <w:rsid w:val="00215016"/>
    <w:rsid w:val="002207BD"/>
    <w:rsid w:val="002221EF"/>
    <w:rsid w:val="0022224D"/>
    <w:rsid w:val="0022411E"/>
    <w:rsid w:val="002255D7"/>
    <w:rsid w:val="0022626D"/>
    <w:rsid w:val="002269E6"/>
    <w:rsid w:val="002276E4"/>
    <w:rsid w:val="0023328D"/>
    <w:rsid w:val="00233AB7"/>
    <w:rsid w:val="0023407E"/>
    <w:rsid w:val="00234484"/>
    <w:rsid w:val="00235BB4"/>
    <w:rsid w:val="002373A3"/>
    <w:rsid w:val="002373DD"/>
    <w:rsid w:val="00237828"/>
    <w:rsid w:val="002422AF"/>
    <w:rsid w:val="00243020"/>
    <w:rsid w:val="00247162"/>
    <w:rsid w:val="00247CC6"/>
    <w:rsid w:val="002536E1"/>
    <w:rsid w:val="002549C4"/>
    <w:rsid w:val="00254A6F"/>
    <w:rsid w:val="00262235"/>
    <w:rsid w:val="00262F09"/>
    <w:rsid w:val="00272BEB"/>
    <w:rsid w:val="00276FE1"/>
    <w:rsid w:val="00280C1A"/>
    <w:rsid w:val="002826D5"/>
    <w:rsid w:val="00291695"/>
    <w:rsid w:val="002923B3"/>
    <w:rsid w:val="00292594"/>
    <w:rsid w:val="00292764"/>
    <w:rsid w:val="0029499A"/>
    <w:rsid w:val="00294EE7"/>
    <w:rsid w:val="00295AD3"/>
    <w:rsid w:val="002A0B27"/>
    <w:rsid w:val="002A4113"/>
    <w:rsid w:val="002A4700"/>
    <w:rsid w:val="002A5A25"/>
    <w:rsid w:val="002B052A"/>
    <w:rsid w:val="002B3E9A"/>
    <w:rsid w:val="002B6AD1"/>
    <w:rsid w:val="002B6C17"/>
    <w:rsid w:val="002C5D3C"/>
    <w:rsid w:val="002C7981"/>
    <w:rsid w:val="002D77BD"/>
    <w:rsid w:val="002D7A50"/>
    <w:rsid w:val="002E1164"/>
    <w:rsid w:val="002E1F9D"/>
    <w:rsid w:val="002E246C"/>
    <w:rsid w:val="002E4C44"/>
    <w:rsid w:val="002E5012"/>
    <w:rsid w:val="002E5C82"/>
    <w:rsid w:val="002F1BB3"/>
    <w:rsid w:val="002F20AE"/>
    <w:rsid w:val="002F5CE7"/>
    <w:rsid w:val="002F612A"/>
    <w:rsid w:val="00304F3C"/>
    <w:rsid w:val="0031411A"/>
    <w:rsid w:val="003147F0"/>
    <w:rsid w:val="00315A54"/>
    <w:rsid w:val="00316D90"/>
    <w:rsid w:val="003218D9"/>
    <w:rsid w:val="00322327"/>
    <w:rsid w:val="00323070"/>
    <w:rsid w:val="003241E2"/>
    <w:rsid w:val="0032480B"/>
    <w:rsid w:val="00325859"/>
    <w:rsid w:val="00326877"/>
    <w:rsid w:val="0033324E"/>
    <w:rsid w:val="003333ED"/>
    <w:rsid w:val="003449AA"/>
    <w:rsid w:val="00346A66"/>
    <w:rsid w:val="00353978"/>
    <w:rsid w:val="00355773"/>
    <w:rsid w:val="0035655E"/>
    <w:rsid w:val="003577AB"/>
    <w:rsid w:val="00360307"/>
    <w:rsid w:val="00364C23"/>
    <w:rsid w:val="003720C9"/>
    <w:rsid w:val="003726F7"/>
    <w:rsid w:val="00372D9A"/>
    <w:rsid w:val="003739D7"/>
    <w:rsid w:val="003746E2"/>
    <w:rsid w:val="00376794"/>
    <w:rsid w:val="003811AF"/>
    <w:rsid w:val="00381E26"/>
    <w:rsid w:val="003A4D4D"/>
    <w:rsid w:val="003A61E3"/>
    <w:rsid w:val="003A71A0"/>
    <w:rsid w:val="003B18BE"/>
    <w:rsid w:val="003B61E3"/>
    <w:rsid w:val="003B7926"/>
    <w:rsid w:val="003C0AF8"/>
    <w:rsid w:val="003C28C1"/>
    <w:rsid w:val="003C4BB7"/>
    <w:rsid w:val="003C52E9"/>
    <w:rsid w:val="003D148F"/>
    <w:rsid w:val="003D6AB4"/>
    <w:rsid w:val="003E2D2C"/>
    <w:rsid w:val="003F079A"/>
    <w:rsid w:val="003F0EB9"/>
    <w:rsid w:val="003F27AC"/>
    <w:rsid w:val="003F6E7D"/>
    <w:rsid w:val="003F724E"/>
    <w:rsid w:val="003F7FFA"/>
    <w:rsid w:val="0040274B"/>
    <w:rsid w:val="00403E1B"/>
    <w:rsid w:val="0040447F"/>
    <w:rsid w:val="0041666D"/>
    <w:rsid w:val="00416BBD"/>
    <w:rsid w:val="00421090"/>
    <w:rsid w:val="00422EBB"/>
    <w:rsid w:val="00430509"/>
    <w:rsid w:val="004327D3"/>
    <w:rsid w:val="004355AA"/>
    <w:rsid w:val="00437342"/>
    <w:rsid w:val="00440155"/>
    <w:rsid w:val="004413CF"/>
    <w:rsid w:val="00446A78"/>
    <w:rsid w:val="00446AA1"/>
    <w:rsid w:val="00452F1D"/>
    <w:rsid w:val="004539E9"/>
    <w:rsid w:val="00453F45"/>
    <w:rsid w:val="00460D3C"/>
    <w:rsid w:val="004633CB"/>
    <w:rsid w:val="00466F32"/>
    <w:rsid w:val="00467ACE"/>
    <w:rsid w:val="004719D2"/>
    <w:rsid w:val="00477C2E"/>
    <w:rsid w:val="004910AC"/>
    <w:rsid w:val="004940F1"/>
    <w:rsid w:val="00495165"/>
    <w:rsid w:val="004A217D"/>
    <w:rsid w:val="004A5D00"/>
    <w:rsid w:val="004A6E03"/>
    <w:rsid w:val="004B6C1D"/>
    <w:rsid w:val="004C0BD1"/>
    <w:rsid w:val="004C11CD"/>
    <w:rsid w:val="004C20BA"/>
    <w:rsid w:val="004C3765"/>
    <w:rsid w:val="004D085E"/>
    <w:rsid w:val="004D3E60"/>
    <w:rsid w:val="004D71A9"/>
    <w:rsid w:val="004D75E8"/>
    <w:rsid w:val="004D7CD6"/>
    <w:rsid w:val="004D7E10"/>
    <w:rsid w:val="004E05DF"/>
    <w:rsid w:val="004E0E5C"/>
    <w:rsid w:val="004E4D65"/>
    <w:rsid w:val="004E5ABB"/>
    <w:rsid w:val="004F14C2"/>
    <w:rsid w:val="004F25DE"/>
    <w:rsid w:val="004F64A2"/>
    <w:rsid w:val="0050688D"/>
    <w:rsid w:val="0051633D"/>
    <w:rsid w:val="0052070F"/>
    <w:rsid w:val="00522B91"/>
    <w:rsid w:val="0052425B"/>
    <w:rsid w:val="00530B63"/>
    <w:rsid w:val="00532493"/>
    <w:rsid w:val="00532A0B"/>
    <w:rsid w:val="00533697"/>
    <w:rsid w:val="00533A3D"/>
    <w:rsid w:val="00533CDD"/>
    <w:rsid w:val="00545DEE"/>
    <w:rsid w:val="00546E54"/>
    <w:rsid w:val="005573A1"/>
    <w:rsid w:val="00564952"/>
    <w:rsid w:val="005662E0"/>
    <w:rsid w:val="00570488"/>
    <w:rsid w:val="00573AEA"/>
    <w:rsid w:val="005747D9"/>
    <w:rsid w:val="00580C14"/>
    <w:rsid w:val="00584C96"/>
    <w:rsid w:val="00585898"/>
    <w:rsid w:val="0058742B"/>
    <w:rsid w:val="00594741"/>
    <w:rsid w:val="0059550E"/>
    <w:rsid w:val="005A0B4E"/>
    <w:rsid w:val="005A1A26"/>
    <w:rsid w:val="005A3218"/>
    <w:rsid w:val="005A654E"/>
    <w:rsid w:val="005B1E2C"/>
    <w:rsid w:val="005B1FDB"/>
    <w:rsid w:val="005B2BCA"/>
    <w:rsid w:val="005B387C"/>
    <w:rsid w:val="005B4B39"/>
    <w:rsid w:val="005C0073"/>
    <w:rsid w:val="005C2470"/>
    <w:rsid w:val="005C44DC"/>
    <w:rsid w:val="005C501F"/>
    <w:rsid w:val="005C59E8"/>
    <w:rsid w:val="005C64E0"/>
    <w:rsid w:val="005C661D"/>
    <w:rsid w:val="005D219D"/>
    <w:rsid w:val="005D358E"/>
    <w:rsid w:val="005D5A79"/>
    <w:rsid w:val="005D790D"/>
    <w:rsid w:val="005E08D1"/>
    <w:rsid w:val="005E4C41"/>
    <w:rsid w:val="005F1DF3"/>
    <w:rsid w:val="005F53E7"/>
    <w:rsid w:val="005F5AB5"/>
    <w:rsid w:val="00600D04"/>
    <w:rsid w:val="0060148C"/>
    <w:rsid w:val="00601D00"/>
    <w:rsid w:val="006026B4"/>
    <w:rsid w:val="00605963"/>
    <w:rsid w:val="00605AE1"/>
    <w:rsid w:val="006104A4"/>
    <w:rsid w:val="00613D08"/>
    <w:rsid w:val="006141BB"/>
    <w:rsid w:val="0061606F"/>
    <w:rsid w:val="006174D0"/>
    <w:rsid w:val="00622170"/>
    <w:rsid w:val="0062294E"/>
    <w:rsid w:val="006232CF"/>
    <w:rsid w:val="00630A8F"/>
    <w:rsid w:val="00630F38"/>
    <w:rsid w:val="006349D1"/>
    <w:rsid w:val="00642D39"/>
    <w:rsid w:val="00644726"/>
    <w:rsid w:val="006461CC"/>
    <w:rsid w:val="00647380"/>
    <w:rsid w:val="006479CB"/>
    <w:rsid w:val="006562CE"/>
    <w:rsid w:val="006622B7"/>
    <w:rsid w:val="00662527"/>
    <w:rsid w:val="00671651"/>
    <w:rsid w:val="00672075"/>
    <w:rsid w:val="0067564B"/>
    <w:rsid w:val="006764D4"/>
    <w:rsid w:val="0067748C"/>
    <w:rsid w:val="0068266D"/>
    <w:rsid w:val="0068519C"/>
    <w:rsid w:val="00696EAF"/>
    <w:rsid w:val="006970B7"/>
    <w:rsid w:val="006B28E7"/>
    <w:rsid w:val="006B653A"/>
    <w:rsid w:val="006B685D"/>
    <w:rsid w:val="006C13FA"/>
    <w:rsid w:val="006C1F6A"/>
    <w:rsid w:val="006C2B5D"/>
    <w:rsid w:val="006C4FF9"/>
    <w:rsid w:val="006C5D88"/>
    <w:rsid w:val="006C6839"/>
    <w:rsid w:val="006C7817"/>
    <w:rsid w:val="006D09EC"/>
    <w:rsid w:val="006D0E60"/>
    <w:rsid w:val="006D4AEA"/>
    <w:rsid w:val="006D53C0"/>
    <w:rsid w:val="006E1D31"/>
    <w:rsid w:val="006E7BA1"/>
    <w:rsid w:val="006F3F49"/>
    <w:rsid w:val="006F7E02"/>
    <w:rsid w:val="00700646"/>
    <w:rsid w:val="0070082A"/>
    <w:rsid w:val="00700F84"/>
    <w:rsid w:val="00702C5C"/>
    <w:rsid w:val="00703847"/>
    <w:rsid w:val="00703CB1"/>
    <w:rsid w:val="007146A8"/>
    <w:rsid w:val="0071746E"/>
    <w:rsid w:val="00720F6C"/>
    <w:rsid w:val="007213B3"/>
    <w:rsid w:val="007237FC"/>
    <w:rsid w:val="00723813"/>
    <w:rsid w:val="00725C51"/>
    <w:rsid w:val="00726751"/>
    <w:rsid w:val="00731450"/>
    <w:rsid w:val="007360B4"/>
    <w:rsid w:val="00742172"/>
    <w:rsid w:val="00742C49"/>
    <w:rsid w:val="007526FC"/>
    <w:rsid w:val="00753A88"/>
    <w:rsid w:val="0075593C"/>
    <w:rsid w:val="00762350"/>
    <w:rsid w:val="00763E35"/>
    <w:rsid w:val="00764122"/>
    <w:rsid w:val="00771342"/>
    <w:rsid w:val="007714D4"/>
    <w:rsid w:val="00774048"/>
    <w:rsid w:val="00777EC2"/>
    <w:rsid w:val="007833EA"/>
    <w:rsid w:val="007863BF"/>
    <w:rsid w:val="00790158"/>
    <w:rsid w:val="007974E3"/>
    <w:rsid w:val="007A0719"/>
    <w:rsid w:val="007B1A42"/>
    <w:rsid w:val="007B227B"/>
    <w:rsid w:val="007B4CF7"/>
    <w:rsid w:val="007B755B"/>
    <w:rsid w:val="007C3185"/>
    <w:rsid w:val="007C41E1"/>
    <w:rsid w:val="007C7C95"/>
    <w:rsid w:val="007D1D78"/>
    <w:rsid w:val="007D46EA"/>
    <w:rsid w:val="007D5ADF"/>
    <w:rsid w:val="007D77C9"/>
    <w:rsid w:val="007E4956"/>
    <w:rsid w:val="007E4C79"/>
    <w:rsid w:val="007E510F"/>
    <w:rsid w:val="007E7347"/>
    <w:rsid w:val="007E75C3"/>
    <w:rsid w:val="007F19D2"/>
    <w:rsid w:val="00804F1B"/>
    <w:rsid w:val="008052C4"/>
    <w:rsid w:val="008064B9"/>
    <w:rsid w:val="00810472"/>
    <w:rsid w:val="008138A1"/>
    <w:rsid w:val="008143D9"/>
    <w:rsid w:val="00814FC9"/>
    <w:rsid w:val="00816888"/>
    <w:rsid w:val="00825793"/>
    <w:rsid w:val="00825BB8"/>
    <w:rsid w:val="00825FA7"/>
    <w:rsid w:val="00830A2F"/>
    <w:rsid w:val="00833B99"/>
    <w:rsid w:val="00840758"/>
    <w:rsid w:val="00840910"/>
    <w:rsid w:val="008524D2"/>
    <w:rsid w:val="0085258B"/>
    <w:rsid w:val="00854AEF"/>
    <w:rsid w:val="008556E0"/>
    <w:rsid w:val="0085604F"/>
    <w:rsid w:val="00862465"/>
    <w:rsid w:val="0086372D"/>
    <w:rsid w:val="00867BE4"/>
    <w:rsid w:val="00874E19"/>
    <w:rsid w:val="0087513C"/>
    <w:rsid w:val="0087701C"/>
    <w:rsid w:val="0087780E"/>
    <w:rsid w:val="00877A53"/>
    <w:rsid w:val="00885112"/>
    <w:rsid w:val="00890521"/>
    <w:rsid w:val="008960FC"/>
    <w:rsid w:val="008A3AF0"/>
    <w:rsid w:val="008B142C"/>
    <w:rsid w:val="008B1F89"/>
    <w:rsid w:val="008B5E66"/>
    <w:rsid w:val="008C0111"/>
    <w:rsid w:val="008C1C7F"/>
    <w:rsid w:val="008C3A64"/>
    <w:rsid w:val="008C5371"/>
    <w:rsid w:val="008C6C31"/>
    <w:rsid w:val="008D33A5"/>
    <w:rsid w:val="008D4205"/>
    <w:rsid w:val="008D73C4"/>
    <w:rsid w:val="008D7A33"/>
    <w:rsid w:val="008E19BF"/>
    <w:rsid w:val="008E2790"/>
    <w:rsid w:val="008E4193"/>
    <w:rsid w:val="008E7989"/>
    <w:rsid w:val="008E7F12"/>
    <w:rsid w:val="008F3347"/>
    <w:rsid w:val="008F64BE"/>
    <w:rsid w:val="008F7A7E"/>
    <w:rsid w:val="008F7DEB"/>
    <w:rsid w:val="00901281"/>
    <w:rsid w:val="00904379"/>
    <w:rsid w:val="00906636"/>
    <w:rsid w:val="00912562"/>
    <w:rsid w:val="00912F34"/>
    <w:rsid w:val="00914A99"/>
    <w:rsid w:val="00924EB6"/>
    <w:rsid w:val="00930656"/>
    <w:rsid w:val="00930C85"/>
    <w:rsid w:val="0093569F"/>
    <w:rsid w:val="00940E33"/>
    <w:rsid w:val="009413E4"/>
    <w:rsid w:val="00943E1E"/>
    <w:rsid w:val="0094584A"/>
    <w:rsid w:val="0095339B"/>
    <w:rsid w:val="00953939"/>
    <w:rsid w:val="009563BB"/>
    <w:rsid w:val="009568C3"/>
    <w:rsid w:val="009603AD"/>
    <w:rsid w:val="00961723"/>
    <w:rsid w:val="0096222D"/>
    <w:rsid w:val="00967EE9"/>
    <w:rsid w:val="009700E6"/>
    <w:rsid w:val="00970B44"/>
    <w:rsid w:val="0097615D"/>
    <w:rsid w:val="00976E49"/>
    <w:rsid w:val="0098239E"/>
    <w:rsid w:val="00983312"/>
    <w:rsid w:val="00983676"/>
    <w:rsid w:val="009841F9"/>
    <w:rsid w:val="009853F8"/>
    <w:rsid w:val="00986394"/>
    <w:rsid w:val="00990801"/>
    <w:rsid w:val="009931A0"/>
    <w:rsid w:val="009A704B"/>
    <w:rsid w:val="009B24AB"/>
    <w:rsid w:val="009B2F24"/>
    <w:rsid w:val="009C0271"/>
    <w:rsid w:val="009C19E3"/>
    <w:rsid w:val="009C42C0"/>
    <w:rsid w:val="009C53EF"/>
    <w:rsid w:val="009C65A9"/>
    <w:rsid w:val="009C7665"/>
    <w:rsid w:val="009D012B"/>
    <w:rsid w:val="009D3DA8"/>
    <w:rsid w:val="009D57DF"/>
    <w:rsid w:val="009E2626"/>
    <w:rsid w:val="009E356F"/>
    <w:rsid w:val="009E44E9"/>
    <w:rsid w:val="009E5F14"/>
    <w:rsid w:val="009E6EC5"/>
    <w:rsid w:val="009E7B6B"/>
    <w:rsid w:val="009F55E7"/>
    <w:rsid w:val="009F5FE6"/>
    <w:rsid w:val="009F74E4"/>
    <w:rsid w:val="00A16633"/>
    <w:rsid w:val="00A16661"/>
    <w:rsid w:val="00A168A5"/>
    <w:rsid w:val="00A31735"/>
    <w:rsid w:val="00A3323C"/>
    <w:rsid w:val="00A33881"/>
    <w:rsid w:val="00A36C3D"/>
    <w:rsid w:val="00A4476E"/>
    <w:rsid w:val="00A44880"/>
    <w:rsid w:val="00A511A7"/>
    <w:rsid w:val="00A53F42"/>
    <w:rsid w:val="00A57074"/>
    <w:rsid w:val="00A578C5"/>
    <w:rsid w:val="00A616D0"/>
    <w:rsid w:val="00A626A8"/>
    <w:rsid w:val="00A63BBF"/>
    <w:rsid w:val="00A64422"/>
    <w:rsid w:val="00A66323"/>
    <w:rsid w:val="00A66395"/>
    <w:rsid w:val="00A72777"/>
    <w:rsid w:val="00A734B2"/>
    <w:rsid w:val="00A750C5"/>
    <w:rsid w:val="00A7575E"/>
    <w:rsid w:val="00A80AD1"/>
    <w:rsid w:val="00A81498"/>
    <w:rsid w:val="00A86F6A"/>
    <w:rsid w:val="00A973AF"/>
    <w:rsid w:val="00A973B6"/>
    <w:rsid w:val="00AA34FC"/>
    <w:rsid w:val="00AB0712"/>
    <w:rsid w:val="00AB2DDC"/>
    <w:rsid w:val="00AB400A"/>
    <w:rsid w:val="00AC4A3E"/>
    <w:rsid w:val="00AC515F"/>
    <w:rsid w:val="00AC7139"/>
    <w:rsid w:val="00AD0E7E"/>
    <w:rsid w:val="00AD11C0"/>
    <w:rsid w:val="00AD472B"/>
    <w:rsid w:val="00AD5713"/>
    <w:rsid w:val="00AD60F9"/>
    <w:rsid w:val="00AD7C64"/>
    <w:rsid w:val="00AE3633"/>
    <w:rsid w:val="00AE4DEA"/>
    <w:rsid w:val="00AF3C29"/>
    <w:rsid w:val="00AF56A1"/>
    <w:rsid w:val="00AF5816"/>
    <w:rsid w:val="00AF5EEF"/>
    <w:rsid w:val="00AF6078"/>
    <w:rsid w:val="00AF70AA"/>
    <w:rsid w:val="00B00FC7"/>
    <w:rsid w:val="00B0141D"/>
    <w:rsid w:val="00B0489F"/>
    <w:rsid w:val="00B04EE7"/>
    <w:rsid w:val="00B0713D"/>
    <w:rsid w:val="00B15366"/>
    <w:rsid w:val="00B1538D"/>
    <w:rsid w:val="00B15D73"/>
    <w:rsid w:val="00B17B23"/>
    <w:rsid w:val="00B22A07"/>
    <w:rsid w:val="00B24B07"/>
    <w:rsid w:val="00B26C84"/>
    <w:rsid w:val="00B279B8"/>
    <w:rsid w:val="00B308A2"/>
    <w:rsid w:val="00B33B52"/>
    <w:rsid w:val="00B348F4"/>
    <w:rsid w:val="00B41912"/>
    <w:rsid w:val="00B42967"/>
    <w:rsid w:val="00B4438A"/>
    <w:rsid w:val="00B46FD5"/>
    <w:rsid w:val="00B4702E"/>
    <w:rsid w:val="00B506D8"/>
    <w:rsid w:val="00B50D67"/>
    <w:rsid w:val="00B5159F"/>
    <w:rsid w:val="00B525BB"/>
    <w:rsid w:val="00B5384E"/>
    <w:rsid w:val="00B53B6B"/>
    <w:rsid w:val="00B56454"/>
    <w:rsid w:val="00B60653"/>
    <w:rsid w:val="00B61C9B"/>
    <w:rsid w:val="00B63B25"/>
    <w:rsid w:val="00B66FC7"/>
    <w:rsid w:val="00B67647"/>
    <w:rsid w:val="00B7275D"/>
    <w:rsid w:val="00B750AF"/>
    <w:rsid w:val="00B824B9"/>
    <w:rsid w:val="00B92F9C"/>
    <w:rsid w:val="00BA3B0E"/>
    <w:rsid w:val="00BA6D6A"/>
    <w:rsid w:val="00BA719B"/>
    <w:rsid w:val="00BB1417"/>
    <w:rsid w:val="00BB31AC"/>
    <w:rsid w:val="00BB4655"/>
    <w:rsid w:val="00BB61B0"/>
    <w:rsid w:val="00BB6B73"/>
    <w:rsid w:val="00BB6BB3"/>
    <w:rsid w:val="00BB702D"/>
    <w:rsid w:val="00BB7E86"/>
    <w:rsid w:val="00BB7FE0"/>
    <w:rsid w:val="00BC259A"/>
    <w:rsid w:val="00BC2665"/>
    <w:rsid w:val="00BC375D"/>
    <w:rsid w:val="00BC423F"/>
    <w:rsid w:val="00BC5C24"/>
    <w:rsid w:val="00BD0123"/>
    <w:rsid w:val="00BD16D1"/>
    <w:rsid w:val="00BD7CC7"/>
    <w:rsid w:val="00BE1C58"/>
    <w:rsid w:val="00BF07E2"/>
    <w:rsid w:val="00BF7D9B"/>
    <w:rsid w:val="00C00084"/>
    <w:rsid w:val="00C009A2"/>
    <w:rsid w:val="00C01371"/>
    <w:rsid w:val="00C12741"/>
    <w:rsid w:val="00C1467B"/>
    <w:rsid w:val="00C167D8"/>
    <w:rsid w:val="00C20D0D"/>
    <w:rsid w:val="00C225A3"/>
    <w:rsid w:val="00C239CF"/>
    <w:rsid w:val="00C251D3"/>
    <w:rsid w:val="00C30B27"/>
    <w:rsid w:val="00C33D55"/>
    <w:rsid w:val="00C34D23"/>
    <w:rsid w:val="00C429C4"/>
    <w:rsid w:val="00C459FC"/>
    <w:rsid w:val="00C50B7B"/>
    <w:rsid w:val="00C62544"/>
    <w:rsid w:val="00C62A6C"/>
    <w:rsid w:val="00C62ED2"/>
    <w:rsid w:val="00C64C1A"/>
    <w:rsid w:val="00C67941"/>
    <w:rsid w:val="00C67AD1"/>
    <w:rsid w:val="00C701D9"/>
    <w:rsid w:val="00C744DA"/>
    <w:rsid w:val="00C75E17"/>
    <w:rsid w:val="00C90D21"/>
    <w:rsid w:val="00C90D90"/>
    <w:rsid w:val="00C921CF"/>
    <w:rsid w:val="00CA2D22"/>
    <w:rsid w:val="00CA5B64"/>
    <w:rsid w:val="00CA618B"/>
    <w:rsid w:val="00CB127B"/>
    <w:rsid w:val="00CB202E"/>
    <w:rsid w:val="00CB2B69"/>
    <w:rsid w:val="00CB5A36"/>
    <w:rsid w:val="00CB5E5A"/>
    <w:rsid w:val="00CC0A06"/>
    <w:rsid w:val="00CC0F75"/>
    <w:rsid w:val="00CC4396"/>
    <w:rsid w:val="00CC45EB"/>
    <w:rsid w:val="00CD0192"/>
    <w:rsid w:val="00CD4F4A"/>
    <w:rsid w:val="00CD5376"/>
    <w:rsid w:val="00CD7E01"/>
    <w:rsid w:val="00CE44C0"/>
    <w:rsid w:val="00CE7F70"/>
    <w:rsid w:val="00CF0107"/>
    <w:rsid w:val="00CF2540"/>
    <w:rsid w:val="00D01291"/>
    <w:rsid w:val="00D0364E"/>
    <w:rsid w:val="00D06B94"/>
    <w:rsid w:val="00D07B58"/>
    <w:rsid w:val="00D07C87"/>
    <w:rsid w:val="00D12020"/>
    <w:rsid w:val="00D230C1"/>
    <w:rsid w:val="00D23847"/>
    <w:rsid w:val="00D263F2"/>
    <w:rsid w:val="00D30CE4"/>
    <w:rsid w:val="00D31BAB"/>
    <w:rsid w:val="00D40F4F"/>
    <w:rsid w:val="00D4113B"/>
    <w:rsid w:val="00D42C2F"/>
    <w:rsid w:val="00D47729"/>
    <w:rsid w:val="00D50BF0"/>
    <w:rsid w:val="00D5293C"/>
    <w:rsid w:val="00D60E51"/>
    <w:rsid w:val="00D63FC5"/>
    <w:rsid w:val="00D642DF"/>
    <w:rsid w:val="00D70C35"/>
    <w:rsid w:val="00D7594C"/>
    <w:rsid w:val="00D81C6B"/>
    <w:rsid w:val="00D84320"/>
    <w:rsid w:val="00D937E6"/>
    <w:rsid w:val="00D95534"/>
    <w:rsid w:val="00DA7032"/>
    <w:rsid w:val="00DB12C7"/>
    <w:rsid w:val="00DB59CF"/>
    <w:rsid w:val="00DB7522"/>
    <w:rsid w:val="00DC13E9"/>
    <w:rsid w:val="00DC392E"/>
    <w:rsid w:val="00DC7C63"/>
    <w:rsid w:val="00DD541A"/>
    <w:rsid w:val="00DD5A67"/>
    <w:rsid w:val="00DD5B16"/>
    <w:rsid w:val="00DE0D06"/>
    <w:rsid w:val="00DE6FB1"/>
    <w:rsid w:val="00DF18C6"/>
    <w:rsid w:val="00DF36E6"/>
    <w:rsid w:val="00DF4282"/>
    <w:rsid w:val="00DF7B70"/>
    <w:rsid w:val="00E0169D"/>
    <w:rsid w:val="00E02631"/>
    <w:rsid w:val="00E05D0B"/>
    <w:rsid w:val="00E07EDC"/>
    <w:rsid w:val="00E12900"/>
    <w:rsid w:val="00E14E95"/>
    <w:rsid w:val="00E26469"/>
    <w:rsid w:val="00E2726F"/>
    <w:rsid w:val="00E312C8"/>
    <w:rsid w:val="00E315E5"/>
    <w:rsid w:val="00E31902"/>
    <w:rsid w:val="00E36B56"/>
    <w:rsid w:val="00E4234A"/>
    <w:rsid w:val="00E443F4"/>
    <w:rsid w:val="00E451FD"/>
    <w:rsid w:val="00E50A3C"/>
    <w:rsid w:val="00E50E71"/>
    <w:rsid w:val="00E54AD1"/>
    <w:rsid w:val="00E60277"/>
    <w:rsid w:val="00E610D9"/>
    <w:rsid w:val="00E717C8"/>
    <w:rsid w:val="00E7588B"/>
    <w:rsid w:val="00E767D9"/>
    <w:rsid w:val="00E81637"/>
    <w:rsid w:val="00E81E12"/>
    <w:rsid w:val="00E828C8"/>
    <w:rsid w:val="00E86800"/>
    <w:rsid w:val="00E938DC"/>
    <w:rsid w:val="00E96457"/>
    <w:rsid w:val="00EA49DA"/>
    <w:rsid w:val="00EA6053"/>
    <w:rsid w:val="00EA7439"/>
    <w:rsid w:val="00EB034A"/>
    <w:rsid w:val="00EB769A"/>
    <w:rsid w:val="00EC0E91"/>
    <w:rsid w:val="00EC65A7"/>
    <w:rsid w:val="00EC767D"/>
    <w:rsid w:val="00ED2F03"/>
    <w:rsid w:val="00EE0FF0"/>
    <w:rsid w:val="00EE3C6A"/>
    <w:rsid w:val="00EF729B"/>
    <w:rsid w:val="00EF7BCA"/>
    <w:rsid w:val="00F05959"/>
    <w:rsid w:val="00F1116F"/>
    <w:rsid w:val="00F12DC4"/>
    <w:rsid w:val="00F1397E"/>
    <w:rsid w:val="00F205D3"/>
    <w:rsid w:val="00F23A3E"/>
    <w:rsid w:val="00F25E62"/>
    <w:rsid w:val="00F31D82"/>
    <w:rsid w:val="00F3508D"/>
    <w:rsid w:val="00F35613"/>
    <w:rsid w:val="00F4354B"/>
    <w:rsid w:val="00F449C4"/>
    <w:rsid w:val="00F468A2"/>
    <w:rsid w:val="00F47561"/>
    <w:rsid w:val="00F47616"/>
    <w:rsid w:val="00F53A6E"/>
    <w:rsid w:val="00F53D0A"/>
    <w:rsid w:val="00F53EA3"/>
    <w:rsid w:val="00F548ED"/>
    <w:rsid w:val="00F566DD"/>
    <w:rsid w:val="00F615EE"/>
    <w:rsid w:val="00F66493"/>
    <w:rsid w:val="00F6681E"/>
    <w:rsid w:val="00F73D4A"/>
    <w:rsid w:val="00F74AC2"/>
    <w:rsid w:val="00F74D38"/>
    <w:rsid w:val="00F80926"/>
    <w:rsid w:val="00F81A1C"/>
    <w:rsid w:val="00F81C02"/>
    <w:rsid w:val="00F90A35"/>
    <w:rsid w:val="00F92059"/>
    <w:rsid w:val="00FA26D8"/>
    <w:rsid w:val="00FA2A19"/>
    <w:rsid w:val="00FA395B"/>
    <w:rsid w:val="00FA3E24"/>
    <w:rsid w:val="00FA40EC"/>
    <w:rsid w:val="00FA6A80"/>
    <w:rsid w:val="00FA6D35"/>
    <w:rsid w:val="00FB0294"/>
    <w:rsid w:val="00FB0CFD"/>
    <w:rsid w:val="00FB1867"/>
    <w:rsid w:val="00FB5A0E"/>
    <w:rsid w:val="00FB7632"/>
    <w:rsid w:val="00FB7CCB"/>
    <w:rsid w:val="00FC2D3D"/>
    <w:rsid w:val="00FC3FBF"/>
    <w:rsid w:val="00FC4E04"/>
    <w:rsid w:val="00FC5242"/>
    <w:rsid w:val="00FC69A4"/>
    <w:rsid w:val="00FD0F53"/>
    <w:rsid w:val="00FD11B1"/>
    <w:rsid w:val="00FD2BD0"/>
    <w:rsid w:val="00FD3354"/>
    <w:rsid w:val="00FD3CC4"/>
    <w:rsid w:val="00FD4398"/>
    <w:rsid w:val="00FD4E9B"/>
    <w:rsid w:val="00FD52A0"/>
    <w:rsid w:val="00FD7184"/>
    <w:rsid w:val="00FE05B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0B7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375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C375D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7F"/>
    <w:pPr>
      <w:ind w:left="720"/>
      <w:contextualSpacing/>
    </w:pPr>
  </w:style>
  <w:style w:type="table" w:styleId="a6">
    <w:name w:val="Table Grid"/>
    <w:basedOn w:val="a1"/>
    <w:uiPriority w:val="99"/>
    <w:rsid w:val="009E3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8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Нормальный (таблица)"/>
    <w:basedOn w:val="a"/>
    <w:next w:val="a"/>
    <w:rsid w:val="00E81E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B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459FC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C459FC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a9">
    <w:name w:val="Стиль"/>
    <w:rsid w:val="00C459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A734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A73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2741"/>
    <w:rPr>
      <w:rFonts w:cs="Times New Roman"/>
    </w:rPr>
  </w:style>
  <w:style w:type="paragraph" w:styleId="ac">
    <w:name w:val="header"/>
    <w:basedOn w:val="a"/>
    <w:link w:val="ad"/>
    <w:uiPriority w:val="99"/>
    <w:rsid w:val="00A7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34B2"/>
    <w:rPr>
      <w:rFonts w:cs="Times New Roman"/>
    </w:rPr>
  </w:style>
  <w:style w:type="paragraph" w:customStyle="1" w:styleId="font5">
    <w:name w:val="font5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9">
    <w:name w:val="xl69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1">
    <w:name w:val="xl7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3">
    <w:name w:val="xl7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77">
    <w:name w:val="xl7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78">
    <w:name w:val="xl7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79">
    <w:name w:val="xl7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0">
    <w:name w:val="xl8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1">
    <w:name w:val="xl8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2">
    <w:name w:val="xl8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3">
    <w:name w:val="xl8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4">
    <w:name w:val="xl8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5">
    <w:name w:val="xl8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6">
    <w:name w:val="xl8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7">
    <w:name w:val="xl8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89">
    <w:name w:val="xl8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0">
    <w:name w:val="xl9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1">
    <w:name w:val="xl9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2">
    <w:name w:val="xl9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3">
    <w:name w:val="xl9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4">
    <w:name w:val="xl9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5">
    <w:name w:val="xl9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96">
    <w:name w:val="xl96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7">
    <w:name w:val="xl9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8">
    <w:name w:val="xl9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9">
    <w:name w:val="xl99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100">
    <w:name w:val="xl10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2">
    <w:name w:val="xl10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05">
    <w:name w:val="xl105"/>
    <w:basedOn w:val="a"/>
    <w:rsid w:val="00A734B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6">
    <w:name w:val="xl10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7">
    <w:name w:val="xl10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8">
    <w:name w:val="xl10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09">
    <w:name w:val="xl10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10">
    <w:name w:val="xl11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1">
    <w:name w:val="xl11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12">
    <w:name w:val="xl112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5">
    <w:name w:val="xl11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117">
    <w:name w:val="xl117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8">
    <w:name w:val="xl118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1">
    <w:name w:val="xl121"/>
    <w:basedOn w:val="a"/>
    <w:rsid w:val="00A734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2">
    <w:name w:val="xl122"/>
    <w:basedOn w:val="a"/>
    <w:rsid w:val="00A734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"/>
    <w:rsid w:val="00A73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"/>
    <w:rsid w:val="00A73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5">
    <w:name w:val="xl125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6">
    <w:name w:val="xl126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7">
    <w:name w:val="xl127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8">
    <w:name w:val="xl128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9">
    <w:name w:val="xl12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0">
    <w:name w:val="xl13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1">
    <w:name w:val="xl131"/>
    <w:basedOn w:val="a"/>
    <w:rsid w:val="00A734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2">
    <w:name w:val="xl132"/>
    <w:basedOn w:val="a"/>
    <w:rsid w:val="00A73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3">
    <w:name w:val="xl13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4">
    <w:name w:val="xl134"/>
    <w:basedOn w:val="a"/>
    <w:rsid w:val="00A73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5">
    <w:name w:val="xl13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character" w:styleId="ae">
    <w:name w:val="page number"/>
    <w:basedOn w:val="a0"/>
    <w:rsid w:val="00C50B7B"/>
    <w:rPr>
      <w:rFonts w:cs="Times New Roman"/>
    </w:rPr>
  </w:style>
  <w:style w:type="paragraph" w:styleId="af">
    <w:name w:val="No Spacing"/>
    <w:qFormat/>
    <w:rsid w:val="00C50B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C50B7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C50B7B"/>
    <w:pPr>
      <w:widowControl w:val="0"/>
      <w:ind w:firstLine="720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C50B7B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f3">
    <w:name w:val="Subtitle"/>
    <w:basedOn w:val="a"/>
    <w:next w:val="af4"/>
    <w:link w:val="af5"/>
    <w:uiPriority w:val="99"/>
    <w:qFormat/>
    <w:rsid w:val="0050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6"/>
    <w:uiPriority w:val="99"/>
    <w:semiHidden/>
    <w:rsid w:val="0050688D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50688D"/>
    <w:rPr>
      <w:rFonts w:cs="Times New Roman"/>
    </w:rPr>
  </w:style>
  <w:style w:type="character" w:customStyle="1" w:styleId="af5">
    <w:name w:val="Подзаголовок Знак"/>
    <w:basedOn w:val="a0"/>
    <w:link w:val="af3"/>
    <w:uiPriority w:val="99"/>
    <w:locked/>
    <w:rsid w:val="0050688D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uiPriority w:val="99"/>
    <w:rsid w:val="0050688D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rsid w:val="00545D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5DEE"/>
    <w:rPr>
      <w:rFonts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545DEE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545DEE"/>
    <w:rPr>
      <w:rFonts w:ascii="Times New Roman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A1666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9">
    <w:name w:val="Цветовое выделение"/>
    <w:rsid w:val="001D7FF3"/>
    <w:rPr>
      <w:b/>
      <w:bCs/>
      <w:color w:val="26282F"/>
    </w:rPr>
  </w:style>
  <w:style w:type="paragraph" w:customStyle="1" w:styleId="11">
    <w:name w:val="Знак1"/>
    <w:basedOn w:val="a"/>
    <w:rsid w:val="001D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96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BB7FE0"/>
    <w:rPr>
      <w:color w:val="0000FF"/>
      <w:u w:val="single"/>
    </w:rPr>
  </w:style>
  <w:style w:type="paragraph" w:customStyle="1" w:styleId="ConsPlusNonformat">
    <w:name w:val="ConsPlusNonformat"/>
    <w:uiPriority w:val="99"/>
    <w:rsid w:val="005D21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"/>
    <w:rsid w:val="0033324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0F65253D49DE19FD72F8270FA7F0E3DD90611F24878C930BA3BB5249D993160A8CFA343F4046583EDDF0iCLBN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D31F998F2EB323FFE06003AC419E57EEDFB0053D82E33502FF05B8E7D8DBB7DC5AD49F81A9A109MCB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F65253D49DE19FD72E62A19CBADE7DC9D3D1320858FC353FCE00F1ED099414DC3A3767B4D4759i3LDN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FD31F998F2EB323FFE06003AC419E57EEDFB0053D82E33502FF05B8E7D8DBB7DC5AD49F81A9A10AMCB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F65253D49DE19FD72E62A19CBADE7DC99361124878FC353FCE00F1EiDL0N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70F65253D49DE19FD72E62A19CBADE7D49B39122689D2C95BA5EC0D19DFC6564A8AAF777B4D47i5L0N" TargetMode="External"/><Relationship Id="rId19" Type="http://schemas.openxmlformats.org/officeDocument/2006/relationships/hyperlink" Target="consultantplus://offline/ref=AFD31F998F2EB323FFE06003AC419E57EEDFB0053D82E33502FF05B8E7D8DBB7DC5AD49F81A9A109MCB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981D70F409AA7E9E316BBFA3DCCP3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D31F998F2EB323FFE06003AC419E57EEDFB0053D82E33502FF05B8E7D8DBB7DC5AD49F81A9A10AMCB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13E6-E0C1-4413-9D59-22EF583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tester</cp:lastModifiedBy>
  <cp:revision>223</cp:revision>
  <cp:lastPrinted>2018-10-26T05:25:00Z</cp:lastPrinted>
  <dcterms:created xsi:type="dcterms:W3CDTF">2014-10-14T09:10:00Z</dcterms:created>
  <dcterms:modified xsi:type="dcterms:W3CDTF">2018-10-26T07:10:00Z</dcterms:modified>
</cp:coreProperties>
</file>