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E0A" w:rsidRDefault="00123F57" w:rsidP="00C13E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проведении </w:t>
      </w:r>
      <w:r w:rsidRPr="00CF01E1">
        <w:rPr>
          <w:rFonts w:ascii="Times New Roman" w:hAnsi="Times New Roman" w:cs="Times New Roman"/>
          <w:b/>
          <w:sz w:val="28"/>
          <w:szCs w:val="28"/>
        </w:rPr>
        <w:t xml:space="preserve">обзора расходов </w:t>
      </w:r>
    </w:p>
    <w:p w:rsidR="00123F57" w:rsidRDefault="002A5339" w:rsidP="00C13E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 счет средств от приносящей доход  деятельности</w:t>
      </w:r>
    </w:p>
    <w:p w:rsidR="00C13E0A" w:rsidRDefault="002974E9" w:rsidP="009D04A7">
      <w:pPr>
        <w:pStyle w:val="a4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A25D3">
        <w:rPr>
          <w:sz w:val="28"/>
          <w:szCs w:val="28"/>
        </w:rPr>
        <w:t xml:space="preserve"> условиях ограниченности финансирования муниципальных</w:t>
      </w:r>
      <w:r>
        <w:rPr>
          <w:sz w:val="28"/>
          <w:szCs w:val="28"/>
        </w:rPr>
        <w:t xml:space="preserve"> бюджетных и автономных</w:t>
      </w:r>
      <w:r w:rsidR="00BA25D3">
        <w:rPr>
          <w:sz w:val="28"/>
          <w:szCs w:val="28"/>
        </w:rPr>
        <w:t xml:space="preserve"> учреждений на первый план</w:t>
      </w:r>
      <w:r>
        <w:rPr>
          <w:sz w:val="28"/>
          <w:szCs w:val="28"/>
        </w:rPr>
        <w:t xml:space="preserve"> выходит возможность учреждениями самостоятельно зарабатывать средства и распоряжаться ими. </w:t>
      </w:r>
      <w:r w:rsidR="00072D32" w:rsidRPr="00072D32">
        <w:rPr>
          <w:sz w:val="28"/>
          <w:szCs w:val="28"/>
        </w:rPr>
        <w:t>Развитие механизмов осуществления</w:t>
      </w:r>
      <w:r w:rsidR="00072D32">
        <w:rPr>
          <w:sz w:val="28"/>
          <w:szCs w:val="28"/>
        </w:rPr>
        <w:t xml:space="preserve"> </w:t>
      </w:r>
      <w:r w:rsidR="00072D32" w:rsidRPr="00072D32">
        <w:rPr>
          <w:sz w:val="28"/>
          <w:szCs w:val="28"/>
        </w:rPr>
        <w:t>приносящей доход деятельности бюджетными</w:t>
      </w:r>
      <w:r w:rsidR="00072D32">
        <w:rPr>
          <w:sz w:val="28"/>
          <w:szCs w:val="28"/>
        </w:rPr>
        <w:t xml:space="preserve"> и </w:t>
      </w:r>
      <w:r>
        <w:rPr>
          <w:sz w:val="28"/>
          <w:szCs w:val="28"/>
        </w:rPr>
        <w:t>автономными</w:t>
      </w:r>
      <w:r w:rsidR="00072D32">
        <w:rPr>
          <w:sz w:val="28"/>
          <w:szCs w:val="28"/>
        </w:rPr>
        <w:t xml:space="preserve"> </w:t>
      </w:r>
      <w:r w:rsidR="00072D32" w:rsidRPr="00072D32">
        <w:rPr>
          <w:sz w:val="28"/>
          <w:szCs w:val="28"/>
        </w:rPr>
        <w:t>учреждениями, с одной</w:t>
      </w:r>
      <w:r w:rsidR="00072D32">
        <w:rPr>
          <w:sz w:val="28"/>
          <w:szCs w:val="28"/>
        </w:rPr>
        <w:t xml:space="preserve"> </w:t>
      </w:r>
      <w:r w:rsidR="00072D32" w:rsidRPr="00072D32">
        <w:rPr>
          <w:sz w:val="28"/>
          <w:szCs w:val="28"/>
        </w:rPr>
        <w:t>стороны, дополняет гарантированную</w:t>
      </w:r>
      <w:r w:rsidR="00072D32">
        <w:rPr>
          <w:sz w:val="28"/>
          <w:szCs w:val="28"/>
        </w:rPr>
        <w:t xml:space="preserve"> </w:t>
      </w:r>
      <w:r w:rsidR="00072D32" w:rsidRPr="00072D32">
        <w:rPr>
          <w:sz w:val="28"/>
          <w:szCs w:val="28"/>
        </w:rPr>
        <w:t>возможность получения</w:t>
      </w:r>
      <w:r w:rsidR="00072D32">
        <w:rPr>
          <w:sz w:val="28"/>
          <w:szCs w:val="28"/>
        </w:rPr>
        <w:t xml:space="preserve"> государственных услуг</w:t>
      </w:r>
      <w:r>
        <w:rPr>
          <w:sz w:val="28"/>
          <w:szCs w:val="28"/>
        </w:rPr>
        <w:t xml:space="preserve">, а с другой </w:t>
      </w:r>
      <w:r w:rsidR="00072D32" w:rsidRPr="00072D32">
        <w:rPr>
          <w:sz w:val="28"/>
          <w:szCs w:val="28"/>
        </w:rPr>
        <w:t>создает</w:t>
      </w:r>
      <w:r w:rsidR="00072D32">
        <w:rPr>
          <w:sz w:val="28"/>
          <w:szCs w:val="28"/>
        </w:rPr>
        <w:t xml:space="preserve"> </w:t>
      </w:r>
      <w:r w:rsidR="00072D32" w:rsidRPr="00072D32">
        <w:rPr>
          <w:sz w:val="28"/>
          <w:szCs w:val="28"/>
        </w:rPr>
        <w:t>условия и стимулы для повышения</w:t>
      </w:r>
      <w:r w:rsidR="00072D32">
        <w:rPr>
          <w:sz w:val="28"/>
          <w:szCs w:val="28"/>
        </w:rPr>
        <w:t xml:space="preserve"> </w:t>
      </w:r>
      <w:r w:rsidR="00072D32" w:rsidRPr="00072D32">
        <w:rPr>
          <w:sz w:val="28"/>
          <w:szCs w:val="28"/>
        </w:rPr>
        <w:t>эффективности деятельности учреждений и способности самостоятельно</w:t>
      </w:r>
      <w:r w:rsidR="00072D32">
        <w:rPr>
          <w:sz w:val="28"/>
          <w:szCs w:val="28"/>
        </w:rPr>
        <w:t xml:space="preserve"> функционировать в  современных условиях. </w:t>
      </w:r>
    </w:p>
    <w:p w:rsidR="00C13E0A" w:rsidRDefault="00C13E0A" w:rsidP="00C13E0A">
      <w:pPr>
        <w:pStyle w:val="a4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Как правило, основной целью оказания платных услуг является привлечение дополнительных финансовых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развития и расширения материально-технической базы учреждений.</w:t>
      </w:r>
    </w:p>
    <w:p w:rsidR="00123F57" w:rsidRDefault="00C13E0A" w:rsidP="00F00C00">
      <w:pPr>
        <w:pStyle w:val="a4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13E0A">
        <w:rPr>
          <w:color w:val="000000"/>
          <w:sz w:val="28"/>
          <w:szCs w:val="28"/>
        </w:rPr>
        <w:t>О</w:t>
      </w:r>
      <w:r w:rsidR="00123F57" w:rsidRPr="00C13E0A">
        <w:rPr>
          <w:color w:val="000000"/>
          <w:sz w:val="28"/>
          <w:szCs w:val="28"/>
        </w:rPr>
        <w:t xml:space="preserve">бъектом проведения бюджетного обзора </w:t>
      </w:r>
      <w:r w:rsidR="00CF01E1" w:rsidRPr="00C13E0A">
        <w:rPr>
          <w:color w:val="000000"/>
          <w:sz w:val="28"/>
          <w:szCs w:val="28"/>
        </w:rPr>
        <w:t>в</w:t>
      </w:r>
      <w:r w:rsidR="00123F57" w:rsidRPr="00C13E0A">
        <w:rPr>
          <w:color w:val="000000"/>
          <w:sz w:val="28"/>
          <w:szCs w:val="28"/>
        </w:rPr>
        <w:t xml:space="preserve"> 20</w:t>
      </w:r>
      <w:r w:rsidR="00CF01E1" w:rsidRPr="00C13E0A">
        <w:rPr>
          <w:color w:val="000000"/>
          <w:sz w:val="28"/>
          <w:szCs w:val="28"/>
        </w:rPr>
        <w:t>2</w:t>
      </w:r>
      <w:r w:rsidRPr="00C13E0A">
        <w:rPr>
          <w:color w:val="000000"/>
          <w:sz w:val="28"/>
          <w:szCs w:val="28"/>
        </w:rPr>
        <w:t>3</w:t>
      </w:r>
      <w:r w:rsidR="00123F57" w:rsidRPr="00C13E0A">
        <w:rPr>
          <w:color w:val="000000"/>
          <w:sz w:val="28"/>
          <w:szCs w:val="28"/>
        </w:rPr>
        <w:t xml:space="preserve"> год</w:t>
      </w:r>
      <w:r w:rsidR="00CF01E1" w:rsidRPr="00C13E0A">
        <w:rPr>
          <w:color w:val="000000"/>
          <w:sz w:val="28"/>
          <w:szCs w:val="28"/>
        </w:rPr>
        <w:t>у</w:t>
      </w:r>
      <w:r w:rsidR="00123F57" w:rsidRPr="00C13E0A">
        <w:rPr>
          <w:color w:val="000000"/>
          <w:sz w:val="28"/>
          <w:szCs w:val="28"/>
        </w:rPr>
        <w:t xml:space="preserve"> выступили расходы </w:t>
      </w:r>
      <w:r w:rsidRPr="00C13E0A">
        <w:rPr>
          <w:color w:val="000000"/>
          <w:sz w:val="28"/>
          <w:szCs w:val="28"/>
        </w:rPr>
        <w:t xml:space="preserve">учреждений, осуществляемые </w:t>
      </w:r>
      <w:r w:rsidRPr="00C13E0A">
        <w:rPr>
          <w:rFonts w:eastAsia="Calibri"/>
          <w:sz w:val="28"/>
          <w:szCs w:val="28"/>
        </w:rPr>
        <w:t>за счет средств от приносящей доход  деятельности</w:t>
      </w:r>
      <w:r w:rsidR="00123F57" w:rsidRPr="00CF01E1">
        <w:rPr>
          <w:color w:val="000000"/>
          <w:sz w:val="28"/>
          <w:szCs w:val="28"/>
        </w:rPr>
        <w:t>.</w:t>
      </w:r>
      <w:r w:rsidR="00F00C00" w:rsidRPr="00F00C00">
        <w:rPr>
          <w:sz w:val="28"/>
          <w:szCs w:val="28"/>
        </w:rPr>
        <w:t xml:space="preserve"> </w:t>
      </w:r>
    </w:p>
    <w:p w:rsidR="00C13E0A" w:rsidRDefault="00C13E0A" w:rsidP="00F00C00">
      <w:pPr>
        <w:pStyle w:val="a4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Бюджетным обзором охвачены учреждения </w:t>
      </w:r>
      <w:r w:rsidR="00970977">
        <w:rPr>
          <w:sz w:val="28"/>
          <w:szCs w:val="28"/>
        </w:rPr>
        <w:t>системы образования, культуры</w:t>
      </w:r>
      <w:r w:rsidR="005C554D">
        <w:rPr>
          <w:sz w:val="28"/>
          <w:szCs w:val="28"/>
        </w:rPr>
        <w:t xml:space="preserve"> и</w:t>
      </w:r>
      <w:r w:rsidR="00970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спорта муниципального образования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Медногорск</w:t>
      </w:r>
      <w:r w:rsidR="005C554D">
        <w:rPr>
          <w:sz w:val="28"/>
          <w:szCs w:val="28"/>
        </w:rPr>
        <w:t>.</w:t>
      </w:r>
      <w:r w:rsidR="00970977">
        <w:rPr>
          <w:sz w:val="28"/>
          <w:szCs w:val="28"/>
        </w:rPr>
        <w:t xml:space="preserve"> </w:t>
      </w:r>
      <w:r w:rsidR="005C554D">
        <w:rPr>
          <w:sz w:val="28"/>
          <w:szCs w:val="28"/>
        </w:rPr>
        <w:t>Т</w:t>
      </w:r>
      <w:r w:rsidR="00970977">
        <w:rPr>
          <w:sz w:val="28"/>
          <w:szCs w:val="28"/>
        </w:rPr>
        <w:t>акже</w:t>
      </w:r>
      <w:r w:rsidR="005C554D">
        <w:rPr>
          <w:sz w:val="28"/>
          <w:szCs w:val="28"/>
        </w:rPr>
        <w:t xml:space="preserve"> обзором охвачены учреждения</w:t>
      </w:r>
      <w:r w:rsidR="00970977">
        <w:rPr>
          <w:sz w:val="28"/>
          <w:szCs w:val="28"/>
        </w:rPr>
        <w:t xml:space="preserve"> МАУ «</w:t>
      </w:r>
      <w:r w:rsidR="005C554D">
        <w:rPr>
          <w:sz w:val="28"/>
          <w:szCs w:val="28"/>
        </w:rPr>
        <w:t>МФЦ</w:t>
      </w:r>
      <w:r w:rsidR="00970977">
        <w:rPr>
          <w:sz w:val="28"/>
          <w:szCs w:val="28"/>
        </w:rPr>
        <w:t>»</w:t>
      </w:r>
      <w:r w:rsidR="005C554D">
        <w:rPr>
          <w:sz w:val="28"/>
          <w:szCs w:val="28"/>
        </w:rPr>
        <w:t xml:space="preserve"> и МБУ «УХТО», в отношении которых </w:t>
      </w:r>
      <w:r w:rsidR="002974E9">
        <w:rPr>
          <w:sz w:val="28"/>
          <w:szCs w:val="28"/>
        </w:rPr>
        <w:t xml:space="preserve">функции и полномочия учредителя осуществляет </w:t>
      </w:r>
      <w:r w:rsidR="005C554D">
        <w:rPr>
          <w:sz w:val="28"/>
          <w:szCs w:val="28"/>
        </w:rPr>
        <w:t>администрация МО г. Медногорск</w:t>
      </w:r>
      <w:r w:rsidR="002974E9">
        <w:rPr>
          <w:sz w:val="28"/>
          <w:szCs w:val="28"/>
        </w:rPr>
        <w:t>.</w:t>
      </w:r>
    </w:p>
    <w:p w:rsidR="00C13E0A" w:rsidRDefault="002C2825" w:rsidP="00072D32">
      <w:pPr>
        <w:pStyle w:val="a4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123F57">
        <w:rPr>
          <w:color w:val="000000"/>
          <w:sz w:val="28"/>
          <w:szCs w:val="28"/>
        </w:rPr>
        <w:t xml:space="preserve">юджетный обзор проводился с </w:t>
      </w:r>
      <w:r w:rsidR="00A852B3">
        <w:rPr>
          <w:color w:val="000000"/>
          <w:sz w:val="28"/>
          <w:szCs w:val="28"/>
        </w:rPr>
        <w:t xml:space="preserve">01 марта </w:t>
      </w:r>
      <w:r w:rsidR="00A97706">
        <w:rPr>
          <w:color w:val="000000"/>
          <w:sz w:val="28"/>
          <w:szCs w:val="28"/>
        </w:rPr>
        <w:t>по</w:t>
      </w:r>
      <w:r w:rsidR="00A852B3">
        <w:rPr>
          <w:color w:val="000000"/>
          <w:sz w:val="28"/>
          <w:szCs w:val="28"/>
        </w:rPr>
        <w:t xml:space="preserve"> 31 марта</w:t>
      </w:r>
      <w:r w:rsidR="00123F57">
        <w:rPr>
          <w:color w:val="000000"/>
          <w:sz w:val="28"/>
          <w:szCs w:val="28"/>
        </w:rPr>
        <w:t xml:space="preserve"> 202</w:t>
      </w:r>
      <w:r w:rsidR="00072D32">
        <w:rPr>
          <w:color w:val="000000"/>
          <w:sz w:val="28"/>
          <w:szCs w:val="28"/>
        </w:rPr>
        <w:t>3</w:t>
      </w:r>
      <w:r w:rsidR="00123F57">
        <w:rPr>
          <w:color w:val="000000"/>
          <w:sz w:val="28"/>
          <w:szCs w:val="28"/>
        </w:rPr>
        <w:t xml:space="preserve"> года.</w:t>
      </w:r>
    </w:p>
    <w:p w:rsidR="00072D32" w:rsidRPr="00C13E0A" w:rsidRDefault="00072D32" w:rsidP="00072D32">
      <w:pPr>
        <w:pStyle w:val="a4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13E0A">
        <w:rPr>
          <w:sz w:val="28"/>
          <w:szCs w:val="28"/>
        </w:rPr>
        <w:t xml:space="preserve">Под приносящей доход деятельностью понимается деятельность по оказанию услуг (выполнению работ) за плату. </w:t>
      </w:r>
      <w:r w:rsidR="00C13E0A" w:rsidRPr="00C13E0A">
        <w:rPr>
          <w:sz w:val="28"/>
          <w:szCs w:val="28"/>
        </w:rPr>
        <w:t>Учреждениями соблюдено в</w:t>
      </w:r>
      <w:r w:rsidRPr="00C13E0A">
        <w:rPr>
          <w:sz w:val="28"/>
          <w:szCs w:val="28"/>
        </w:rPr>
        <w:t>ажн</w:t>
      </w:r>
      <w:r w:rsidR="00C13E0A" w:rsidRPr="00C13E0A">
        <w:rPr>
          <w:sz w:val="28"/>
          <w:szCs w:val="28"/>
        </w:rPr>
        <w:t>ое</w:t>
      </w:r>
      <w:r w:rsidRPr="00C13E0A">
        <w:rPr>
          <w:sz w:val="28"/>
          <w:szCs w:val="28"/>
        </w:rPr>
        <w:t xml:space="preserve"> условие такой деятельности </w:t>
      </w:r>
      <w:r w:rsidR="00C13E0A" w:rsidRPr="00C13E0A">
        <w:rPr>
          <w:sz w:val="28"/>
          <w:szCs w:val="28"/>
        </w:rPr>
        <w:t xml:space="preserve">- </w:t>
      </w:r>
      <w:r w:rsidRPr="00C13E0A">
        <w:rPr>
          <w:sz w:val="28"/>
          <w:szCs w:val="28"/>
        </w:rPr>
        <w:t xml:space="preserve">соответствие целям создания бюджетных и автономных учреждений. Цели создания бюджетных учреждений отражены в их уставах. Исходя из целей, на их основании составлены и утверждены виды деятельности учреждения, которые также приведены в уставе. </w:t>
      </w:r>
    </w:p>
    <w:p w:rsidR="00072D32" w:rsidRDefault="00C13E0A" w:rsidP="00C13E0A">
      <w:pPr>
        <w:pStyle w:val="a4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13E0A">
        <w:rPr>
          <w:sz w:val="28"/>
          <w:szCs w:val="28"/>
        </w:rPr>
        <w:lastRenderedPageBreak/>
        <w:t>Учет средств от приносящей доход деятельности производится на отдельных лицевых счетах учреждений</w:t>
      </w:r>
      <w:r w:rsidR="009D04A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13E0A" w:rsidRDefault="00C13E0A" w:rsidP="00B119ED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Рассмотрим </w:t>
      </w:r>
      <w:r w:rsidR="00076717">
        <w:rPr>
          <w:sz w:val="28"/>
          <w:szCs w:val="28"/>
        </w:rPr>
        <w:t>динамику поступлени</w:t>
      </w:r>
      <w:r w:rsidR="00B119ED">
        <w:rPr>
          <w:sz w:val="28"/>
          <w:szCs w:val="28"/>
        </w:rPr>
        <w:t>я</w:t>
      </w:r>
      <w:r w:rsidR="00076717">
        <w:rPr>
          <w:sz w:val="28"/>
          <w:szCs w:val="28"/>
        </w:rPr>
        <w:t xml:space="preserve"> доходов о</w:t>
      </w:r>
      <w:r w:rsidR="00E45ACD">
        <w:rPr>
          <w:sz w:val="28"/>
          <w:szCs w:val="28"/>
        </w:rPr>
        <w:t>т приносящей доход деятельности</w:t>
      </w:r>
      <w:r w:rsidR="00B119ED">
        <w:rPr>
          <w:sz w:val="28"/>
          <w:szCs w:val="28"/>
        </w:rPr>
        <w:t xml:space="preserve"> в разрезе бюджетных и автономных учреждений</w:t>
      </w:r>
      <w:r w:rsidR="00970977">
        <w:rPr>
          <w:sz w:val="28"/>
          <w:szCs w:val="28"/>
        </w:rPr>
        <w:t xml:space="preserve"> города</w:t>
      </w:r>
      <w:r w:rsidR="00E45ACD">
        <w:rPr>
          <w:sz w:val="28"/>
          <w:szCs w:val="28"/>
        </w:rPr>
        <w:t>:</w:t>
      </w:r>
      <w:r w:rsidR="00B119ED">
        <w:rPr>
          <w:sz w:val="28"/>
          <w:szCs w:val="28"/>
        </w:rPr>
        <w:t xml:space="preserve">  </w:t>
      </w:r>
    </w:p>
    <w:p w:rsidR="00743E40" w:rsidRDefault="00743E40" w:rsidP="00B119ED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Таблица 1. Анализ объема доходов автономных и бюджетных учреждений от приносящей доход деятельности за 2021 -  2022 годы.</w:t>
      </w:r>
    </w:p>
    <w:p w:rsidR="00B119ED" w:rsidRDefault="00B119ED" w:rsidP="00B119ED">
      <w:pPr>
        <w:pStyle w:val="a4"/>
        <w:spacing w:before="0" w:beforeAutospacing="0" w:after="0" w:afterAutospacing="0" w:line="360" w:lineRule="auto"/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(тыс. руб.)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69"/>
        <w:gridCol w:w="1862"/>
        <w:gridCol w:w="1862"/>
        <w:gridCol w:w="2587"/>
      </w:tblGrid>
      <w:tr w:rsidR="00B119ED" w:rsidTr="00AA21BD">
        <w:trPr>
          <w:trHeight w:val="1141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ED" w:rsidRPr="005C554D" w:rsidRDefault="00B119ED" w:rsidP="009709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554D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ED" w:rsidRPr="005C554D" w:rsidRDefault="00B119ED" w:rsidP="00AA21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554D">
              <w:rPr>
                <w:rFonts w:ascii="Times New Roman" w:hAnsi="Times New Roman" w:cs="Times New Roman"/>
              </w:rPr>
              <w:t>Сумма поступлений доходов за 2021 год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ED" w:rsidRPr="005C554D" w:rsidRDefault="00B119ED" w:rsidP="00AA21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554D">
              <w:rPr>
                <w:rFonts w:ascii="Times New Roman" w:hAnsi="Times New Roman" w:cs="Times New Roman"/>
              </w:rPr>
              <w:t>Сумма поступлений доходов за 2022 год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ED" w:rsidRPr="005C554D" w:rsidRDefault="00B119ED" w:rsidP="009709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554D">
              <w:rPr>
                <w:rFonts w:ascii="Times New Roman" w:hAnsi="Times New Roman" w:cs="Times New Roman"/>
              </w:rPr>
              <w:t xml:space="preserve">Отклонение поступлений  </w:t>
            </w:r>
            <w:r w:rsidR="006876C3">
              <w:rPr>
                <w:rFonts w:ascii="Times New Roman" w:hAnsi="Times New Roman" w:cs="Times New Roman"/>
              </w:rPr>
              <w:t xml:space="preserve"> 2022  года от поступлений </w:t>
            </w:r>
            <w:r w:rsidRPr="005C554D">
              <w:rPr>
                <w:rFonts w:ascii="Times New Roman" w:hAnsi="Times New Roman" w:cs="Times New Roman"/>
              </w:rPr>
              <w:t>2021 года</w:t>
            </w:r>
          </w:p>
        </w:tc>
      </w:tr>
      <w:tr w:rsidR="00B119ED" w:rsidTr="006650F6">
        <w:trPr>
          <w:trHeight w:val="180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ED" w:rsidRPr="005C554D" w:rsidRDefault="00B119ED" w:rsidP="006650F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C554D">
              <w:rPr>
                <w:rFonts w:ascii="Times New Roman" w:hAnsi="Times New Roman" w:cs="Times New Roman"/>
              </w:rPr>
              <w:t xml:space="preserve">МАУ </w:t>
            </w:r>
            <w:r w:rsidR="005C554D">
              <w:rPr>
                <w:rFonts w:ascii="Times New Roman" w:hAnsi="Times New Roman" w:cs="Times New Roman"/>
              </w:rPr>
              <w:t xml:space="preserve">ДО </w:t>
            </w:r>
            <w:r w:rsidR="00743E40">
              <w:rPr>
                <w:rFonts w:ascii="Times New Roman" w:hAnsi="Times New Roman" w:cs="Times New Roman"/>
              </w:rPr>
              <w:t xml:space="preserve">СШ </w:t>
            </w:r>
            <w:r w:rsidRPr="005C554D">
              <w:rPr>
                <w:rFonts w:ascii="Times New Roman" w:hAnsi="Times New Roman" w:cs="Times New Roman"/>
              </w:rPr>
              <w:t>«</w:t>
            </w:r>
            <w:r w:rsidR="005C554D">
              <w:rPr>
                <w:rFonts w:ascii="Times New Roman" w:hAnsi="Times New Roman" w:cs="Times New Roman"/>
              </w:rPr>
              <w:t>Металлург»</w:t>
            </w:r>
          </w:p>
          <w:p w:rsidR="00B119ED" w:rsidRPr="005C554D" w:rsidRDefault="00B119ED" w:rsidP="006650F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C554D">
              <w:rPr>
                <w:rFonts w:ascii="Times New Roman" w:hAnsi="Times New Roman" w:cs="Times New Roman"/>
              </w:rPr>
              <w:t>г. Медногорска»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ED" w:rsidRPr="005C554D" w:rsidRDefault="00B119ED" w:rsidP="005C55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554D">
              <w:rPr>
                <w:rFonts w:ascii="Times New Roman" w:hAnsi="Times New Roman" w:cs="Times New Roman"/>
              </w:rPr>
              <w:t>487,0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ED" w:rsidRPr="005C554D" w:rsidRDefault="00B119ED" w:rsidP="005C55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554D">
              <w:rPr>
                <w:rFonts w:ascii="Times New Roman" w:hAnsi="Times New Roman" w:cs="Times New Roman"/>
              </w:rPr>
              <w:t>1 250,1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ED" w:rsidRPr="005C554D" w:rsidRDefault="00B119ED" w:rsidP="005C55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554D">
              <w:rPr>
                <w:rFonts w:ascii="Times New Roman" w:hAnsi="Times New Roman" w:cs="Times New Roman"/>
              </w:rPr>
              <w:t>+ 763,1</w:t>
            </w:r>
          </w:p>
        </w:tc>
      </w:tr>
      <w:tr w:rsidR="00B119ED" w:rsidTr="006650F6">
        <w:trPr>
          <w:trHeight w:val="180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ED" w:rsidRPr="005C554D" w:rsidRDefault="00B119ED" w:rsidP="005C554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C554D">
              <w:rPr>
                <w:rFonts w:ascii="Times New Roman" w:hAnsi="Times New Roman" w:cs="Times New Roman"/>
              </w:rPr>
              <w:t>МБУ</w:t>
            </w:r>
            <w:r w:rsidR="005C554D">
              <w:rPr>
                <w:rFonts w:ascii="Times New Roman" w:hAnsi="Times New Roman" w:cs="Times New Roman"/>
              </w:rPr>
              <w:t xml:space="preserve"> ДО</w:t>
            </w:r>
            <w:r w:rsidR="00743E40">
              <w:rPr>
                <w:rFonts w:ascii="Times New Roman" w:hAnsi="Times New Roman" w:cs="Times New Roman"/>
              </w:rPr>
              <w:t xml:space="preserve"> СШ</w:t>
            </w:r>
            <w:r w:rsidRPr="005C554D">
              <w:rPr>
                <w:rFonts w:ascii="Times New Roman" w:hAnsi="Times New Roman" w:cs="Times New Roman"/>
              </w:rPr>
              <w:t xml:space="preserve"> «</w:t>
            </w:r>
            <w:r w:rsidR="005C554D">
              <w:rPr>
                <w:rFonts w:ascii="Times New Roman" w:hAnsi="Times New Roman" w:cs="Times New Roman"/>
              </w:rPr>
              <w:t>Айсберг</w:t>
            </w:r>
            <w:r w:rsidRPr="005C554D">
              <w:rPr>
                <w:rFonts w:ascii="Times New Roman" w:hAnsi="Times New Roman" w:cs="Times New Roman"/>
              </w:rPr>
              <w:t>»</w:t>
            </w:r>
            <w:r w:rsidR="005C554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C554D">
              <w:rPr>
                <w:rFonts w:ascii="Times New Roman" w:hAnsi="Times New Roman" w:cs="Times New Roman"/>
              </w:rPr>
              <w:t>г</w:t>
            </w:r>
            <w:proofErr w:type="gramEnd"/>
            <w:r w:rsidR="005C554D">
              <w:rPr>
                <w:rFonts w:ascii="Times New Roman" w:hAnsi="Times New Roman" w:cs="Times New Roman"/>
              </w:rPr>
              <w:t>. Медногорска»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ED" w:rsidRPr="005C554D" w:rsidRDefault="00B119ED" w:rsidP="005C55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554D">
              <w:rPr>
                <w:rFonts w:ascii="Times New Roman" w:hAnsi="Times New Roman" w:cs="Times New Roman"/>
              </w:rPr>
              <w:t>1 131,2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ED" w:rsidRPr="005C554D" w:rsidRDefault="00B119ED" w:rsidP="005C55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554D">
              <w:rPr>
                <w:rFonts w:ascii="Times New Roman" w:hAnsi="Times New Roman" w:cs="Times New Roman"/>
              </w:rPr>
              <w:t>1 379,9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ED" w:rsidRPr="005C554D" w:rsidRDefault="00B119ED" w:rsidP="005C55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554D">
              <w:rPr>
                <w:rFonts w:ascii="Times New Roman" w:hAnsi="Times New Roman" w:cs="Times New Roman"/>
              </w:rPr>
              <w:t>+ 248,7</w:t>
            </w:r>
          </w:p>
        </w:tc>
      </w:tr>
      <w:tr w:rsidR="00B119ED" w:rsidTr="006650F6">
        <w:trPr>
          <w:trHeight w:val="180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ED" w:rsidRPr="005C554D" w:rsidRDefault="00B119ED" w:rsidP="006650F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C554D">
              <w:rPr>
                <w:rFonts w:ascii="Times New Roman" w:hAnsi="Times New Roman" w:cs="Times New Roman"/>
              </w:rPr>
              <w:t>МБУ КДС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ED" w:rsidRPr="005C554D" w:rsidRDefault="00B119ED" w:rsidP="005C55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554D">
              <w:rPr>
                <w:rFonts w:ascii="Times New Roman" w:hAnsi="Times New Roman" w:cs="Times New Roman"/>
              </w:rPr>
              <w:t>311,9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ED" w:rsidRPr="005C554D" w:rsidRDefault="00B119ED" w:rsidP="005C55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554D">
              <w:rPr>
                <w:rFonts w:ascii="Times New Roman" w:hAnsi="Times New Roman" w:cs="Times New Roman"/>
              </w:rPr>
              <w:t>592,8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ED" w:rsidRPr="005C554D" w:rsidRDefault="00B119ED" w:rsidP="005C55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554D">
              <w:rPr>
                <w:rFonts w:ascii="Times New Roman" w:hAnsi="Times New Roman" w:cs="Times New Roman"/>
              </w:rPr>
              <w:t>+ 280,9</w:t>
            </w:r>
          </w:p>
        </w:tc>
      </w:tr>
      <w:tr w:rsidR="00B119ED" w:rsidTr="006650F6">
        <w:trPr>
          <w:trHeight w:val="180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ED" w:rsidRPr="005C554D" w:rsidRDefault="00B119ED" w:rsidP="006650F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C554D">
              <w:rPr>
                <w:rFonts w:ascii="Times New Roman" w:hAnsi="Times New Roman" w:cs="Times New Roman"/>
              </w:rPr>
              <w:t>МАУ ДКМ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ED" w:rsidRPr="005C554D" w:rsidRDefault="00B119ED" w:rsidP="005C55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554D">
              <w:rPr>
                <w:rFonts w:ascii="Times New Roman" w:hAnsi="Times New Roman" w:cs="Times New Roman"/>
              </w:rPr>
              <w:t>975,2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ED" w:rsidRPr="005C554D" w:rsidRDefault="00B119ED" w:rsidP="005C55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554D">
              <w:rPr>
                <w:rFonts w:ascii="Times New Roman" w:hAnsi="Times New Roman" w:cs="Times New Roman"/>
              </w:rPr>
              <w:t>1 744,5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ED" w:rsidRPr="005C554D" w:rsidRDefault="00B119ED" w:rsidP="005C55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554D">
              <w:rPr>
                <w:rFonts w:ascii="Times New Roman" w:hAnsi="Times New Roman" w:cs="Times New Roman"/>
              </w:rPr>
              <w:t>+ 769,3</w:t>
            </w:r>
          </w:p>
        </w:tc>
      </w:tr>
      <w:tr w:rsidR="00B119ED" w:rsidTr="006650F6">
        <w:trPr>
          <w:trHeight w:val="180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ED" w:rsidRPr="005C554D" w:rsidRDefault="00B119ED" w:rsidP="005C554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C554D">
              <w:rPr>
                <w:rFonts w:ascii="Times New Roman" w:hAnsi="Times New Roman" w:cs="Times New Roman"/>
              </w:rPr>
              <w:t>МБУ ДО</w:t>
            </w:r>
            <w:r w:rsidR="006650F6">
              <w:rPr>
                <w:rFonts w:ascii="Times New Roman" w:hAnsi="Times New Roman" w:cs="Times New Roman"/>
              </w:rPr>
              <w:t xml:space="preserve"> </w:t>
            </w:r>
            <w:r w:rsidR="005C554D">
              <w:rPr>
                <w:rFonts w:ascii="Times New Roman" w:hAnsi="Times New Roman" w:cs="Times New Roman"/>
              </w:rPr>
              <w:t xml:space="preserve"> </w:t>
            </w:r>
            <w:r w:rsidRPr="005C554D">
              <w:rPr>
                <w:rFonts w:ascii="Times New Roman" w:hAnsi="Times New Roman" w:cs="Times New Roman"/>
              </w:rPr>
              <w:t>ДШИ г. Медногорска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ED" w:rsidRPr="005C554D" w:rsidRDefault="00B119ED" w:rsidP="005C55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554D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ED" w:rsidRPr="005C554D" w:rsidRDefault="00B119ED" w:rsidP="005C55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554D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ED" w:rsidRPr="005C554D" w:rsidRDefault="00B119ED" w:rsidP="005C55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554D">
              <w:rPr>
                <w:rFonts w:ascii="Times New Roman" w:hAnsi="Times New Roman" w:cs="Times New Roman"/>
              </w:rPr>
              <w:t>- 28,9</w:t>
            </w:r>
          </w:p>
          <w:p w:rsidR="00B119ED" w:rsidRPr="005C554D" w:rsidRDefault="00B119ED" w:rsidP="005C55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19ED" w:rsidTr="006650F6">
        <w:trPr>
          <w:trHeight w:val="180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ED" w:rsidRPr="005C554D" w:rsidRDefault="00B119ED" w:rsidP="006650F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C554D">
              <w:rPr>
                <w:rFonts w:ascii="Times New Roman" w:hAnsi="Times New Roman" w:cs="Times New Roman"/>
              </w:rPr>
              <w:t>МБУК «ЦБС г. Медногорска»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ED" w:rsidRPr="005C554D" w:rsidRDefault="00B119ED" w:rsidP="005C55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554D">
              <w:rPr>
                <w:rFonts w:ascii="Times New Roman" w:hAnsi="Times New Roman" w:cs="Times New Roman"/>
              </w:rPr>
              <w:t>393,8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ED" w:rsidRPr="005C554D" w:rsidRDefault="00B119ED" w:rsidP="005C55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554D">
              <w:rPr>
                <w:rFonts w:ascii="Times New Roman" w:hAnsi="Times New Roman" w:cs="Times New Roman"/>
              </w:rPr>
              <w:t>447,9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ED" w:rsidRPr="005C554D" w:rsidRDefault="00B119ED" w:rsidP="005C55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554D">
              <w:rPr>
                <w:rFonts w:ascii="Times New Roman" w:hAnsi="Times New Roman" w:cs="Times New Roman"/>
              </w:rPr>
              <w:t>+ 54,1</w:t>
            </w:r>
          </w:p>
        </w:tc>
      </w:tr>
      <w:tr w:rsidR="00B119ED" w:rsidTr="006650F6">
        <w:trPr>
          <w:trHeight w:val="180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ED" w:rsidRPr="005C554D" w:rsidRDefault="00B119ED" w:rsidP="006650F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C554D">
              <w:rPr>
                <w:rFonts w:ascii="Times New Roman" w:hAnsi="Times New Roman" w:cs="Times New Roman"/>
              </w:rPr>
              <w:t>МБУ «УХТО»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ED" w:rsidRPr="005C554D" w:rsidRDefault="00B119ED" w:rsidP="005C55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554D">
              <w:rPr>
                <w:rFonts w:ascii="Times New Roman" w:hAnsi="Times New Roman" w:cs="Times New Roman"/>
              </w:rPr>
              <w:t>774,2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ED" w:rsidRPr="005C554D" w:rsidRDefault="00B119ED" w:rsidP="005C55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554D">
              <w:rPr>
                <w:rFonts w:ascii="Times New Roman" w:hAnsi="Times New Roman" w:cs="Times New Roman"/>
              </w:rPr>
              <w:t>843,5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ED" w:rsidRPr="005C554D" w:rsidRDefault="00B119ED" w:rsidP="005C55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554D">
              <w:rPr>
                <w:rFonts w:ascii="Times New Roman" w:hAnsi="Times New Roman" w:cs="Times New Roman"/>
              </w:rPr>
              <w:t>+ 69,3</w:t>
            </w:r>
          </w:p>
        </w:tc>
      </w:tr>
      <w:tr w:rsidR="00B119ED" w:rsidTr="006650F6">
        <w:trPr>
          <w:trHeight w:val="180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ED" w:rsidRPr="005C554D" w:rsidRDefault="00B119ED" w:rsidP="006650F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C554D">
              <w:rPr>
                <w:rFonts w:ascii="Times New Roman" w:hAnsi="Times New Roman" w:cs="Times New Roman"/>
              </w:rPr>
              <w:t>МАУ «МФЦ»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ED" w:rsidRPr="005C554D" w:rsidRDefault="00B119ED" w:rsidP="005C55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554D">
              <w:rPr>
                <w:rFonts w:ascii="Times New Roman" w:hAnsi="Times New Roman" w:cs="Times New Roman"/>
              </w:rPr>
              <w:t>28,2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ED" w:rsidRPr="005C554D" w:rsidRDefault="00B119ED" w:rsidP="005C55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554D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ED" w:rsidRPr="005C554D" w:rsidRDefault="00B119ED" w:rsidP="005C55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554D">
              <w:rPr>
                <w:rFonts w:ascii="Times New Roman" w:hAnsi="Times New Roman" w:cs="Times New Roman"/>
              </w:rPr>
              <w:t>+ 18,8</w:t>
            </w:r>
          </w:p>
        </w:tc>
      </w:tr>
      <w:tr w:rsidR="00B119ED" w:rsidTr="006650F6">
        <w:trPr>
          <w:trHeight w:val="180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ED" w:rsidRPr="005C554D" w:rsidRDefault="00B119ED" w:rsidP="006650F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C554D">
              <w:rPr>
                <w:rFonts w:ascii="Times New Roman" w:hAnsi="Times New Roman" w:cs="Times New Roman"/>
              </w:rPr>
              <w:t xml:space="preserve">МБДОУ отдела образования администрации </w:t>
            </w:r>
            <w:proofErr w:type="gramStart"/>
            <w:r w:rsidRPr="005C554D">
              <w:rPr>
                <w:rFonts w:ascii="Times New Roman" w:hAnsi="Times New Roman" w:cs="Times New Roman"/>
              </w:rPr>
              <w:t>г</w:t>
            </w:r>
            <w:proofErr w:type="gramEnd"/>
            <w:r w:rsidRPr="005C554D">
              <w:rPr>
                <w:rFonts w:ascii="Times New Roman" w:hAnsi="Times New Roman" w:cs="Times New Roman"/>
              </w:rPr>
              <w:t>. Медногорска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ED" w:rsidRPr="005C554D" w:rsidRDefault="00B119ED" w:rsidP="005C55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554D">
              <w:rPr>
                <w:rFonts w:ascii="Times New Roman" w:hAnsi="Times New Roman" w:cs="Times New Roman"/>
              </w:rPr>
              <w:t>9 528,1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ED" w:rsidRPr="005C554D" w:rsidRDefault="00B119ED" w:rsidP="005C55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554D">
              <w:rPr>
                <w:rFonts w:ascii="Times New Roman" w:hAnsi="Times New Roman" w:cs="Times New Roman"/>
              </w:rPr>
              <w:t>11 766,8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ED" w:rsidRPr="005C554D" w:rsidRDefault="00B119ED" w:rsidP="005C55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554D">
              <w:rPr>
                <w:rFonts w:ascii="Times New Roman" w:hAnsi="Times New Roman" w:cs="Times New Roman"/>
              </w:rPr>
              <w:t>+ 2 238,7</w:t>
            </w:r>
          </w:p>
        </w:tc>
      </w:tr>
      <w:tr w:rsidR="00B119ED" w:rsidTr="006650F6">
        <w:trPr>
          <w:trHeight w:val="180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ED" w:rsidRPr="005C554D" w:rsidRDefault="00B119ED" w:rsidP="006650F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C554D">
              <w:rPr>
                <w:rFonts w:ascii="Times New Roman" w:hAnsi="Times New Roman" w:cs="Times New Roman"/>
              </w:rPr>
              <w:t xml:space="preserve">МБОУ отдела образования администрации </w:t>
            </w:r>
            <w:proofErr w:type="gramStart"/>
            <w:r w:rsidRPr="005C554D">
              <w:rPr>
                <w:rFonts w:ascii="Times New Roman" w:hAnsi="Times New Roman" w:cs="Times New Roman"/>
              </w:rPr>
              <w:t>г</w:t>
            </w:r>
            <w:proofErr w:type="gramEnd"/>
            <w:r w:rsidRPr="005C554D">
              <w:rPr>
                <w:rFonts w:ascii="Times New Roman" w:hAnsi="Times New Roman" w:cs="Times New Roman"/>
              </w:rPr>
              <w:t>. Медногорска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ED" w:rsidRPr="005C554D" w:rsidRDefault="00B119ED" w:rsidP="005C55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554D">
              <w:rPr>
                <w:rFonts w:ascii="Times New Roman" w:hAnsi="Times New Roman" w:cs="Times New Roman"/>
              </w:rPr>
              <w:t>1 094,4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ED" w:rsidRPr="005C554D" w:rsidRDefault="00B119ED" w:rsidP="005C55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554D">
              <w:rPr>
                <w:rFonts w:ascii="Times New Roman" w:hAnsi="Times New Roman" w:cs="Times New Roman"/>
              </w:rPr>
              <w:t>1 515,0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ED" w:rsidRPr="005C554D" w:rsidRDefault="00B119ED" w:rsidP="005C55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554D">
              <w:rPr>
                <w:rFonts w:ascii="Times New Roman" w:hAnsi="Times New Roman" w:cs="Times New Roman"/>
              </w:rPr>
              <w:t>+ 420,6</w:t>
            </w:r>
          </w:p>
        </w:tc>
      </w:tr>
      <w:tr w:rsidR="00B119ED" w:rsidTr="006650F6">
        <w:trPr>
          <w:trHeight w:val="180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ED" w:rsidRPr="005C554D" w:rsidRDefault="00401835" w:rsidP="006650F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 w:rsidR="00B119ED" w:rsidRPr="005C554D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="00B119ED" w:rsidRPr="005C554D">
              <w:rPr>
                <w:rFonts w:ascii="Times New Roman" w:hAnsi="Times New Roman" w:cs="Times New Roman"/>
              </w:rPr>
              <w:t>Центр</w:t>
            </w:r>
            <w:proofErr w:type="gramEnd"/>
            <w:r w:rsidR="00B119ED" w:rsidRPr="005C554D">
              <w:rPr>
                <w:rFonts w:ascii="Times New Roman" w:hAnsi="Times New Roman" w:cs="Times New Roman"/>
              </w:rPr>
              <w:t xml:space="preserve"> дополнительного образования детей г. Медногорска»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ED" w:rsidRPr="005C554D" w:rsidRDefault="00B119ED" w:rsidP="005C55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554D">
              <w:rPr>
                <w:rFonts w:ascii="Times New Roman" w:hAnsi="Times New Roman" w:cs="Times New Roman"/>
              </w:rPr>
              <w:t>165,9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ED" w:rsidRPr="005C554D" w:rsidRDefault="00B119ED" w:rsidP="005C55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554D">
              <w:rPr>
                <w:rFonts w:ascii="Times New Roman" w:hAnsi="Times New Roman" w:cs="Times New Roman"/>
              </w:rPr>
              <w:t>193,1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ED" w:rsidRPr="005C554D" w:rsidRDefault="00B119ED" w:rsidP="005C55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554D">
              <w:rPr>
                <w:rFonts w:ascii="Times New Roman" w:hAnsi="Times New Roman" w:cs="Times New Roman"/>
              </w:rPr>
              <w:t>+ 27,2</w:t>
            </w:r>
          </w:p>
        </w:tc>
      </w:tr>
      <w:tr w:rsidR="00B119ED" w:rsidTr="006650F6">
        <w:trPr>
          <w:trHeight w:val="180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ED" w:rsidRPr="005C554D" w:rsidRDefault="00B119ED" w:rsidP="006650F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C554D">
              <w:rPr>
                <w:rFonts w:ascii="Times New Roman" w:hAnsi="Times New Roman" w:cs="Times New Roman"/>
              </w:rPr>
              <w:t>МАУ ДЗОЛ «Лесная сказка»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ED" w:rsidRPr="005C554D" w:rsidRDefault="00B119ED" w:rsidP="005C55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554D">
              <w:rPr>
                <w:rFonts w:ascii="Times New Roman" w:hAnsi="Times New Roman" w:cs="Times New Roman"/>
              </w:rPr>
              <w:t>3 379,5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ED" w:rsidRPr="005C554D" w:rsidRDefault="00B119ED" w:rsidP="005C55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554D">
              <w:rPr>
                <w:rFonts w:ascii="Times New Roman" w:hAnsi="Times New Roman" w:cs="Times New Roman"/>
              </w:rPr>
              <w:t>6 131,2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ED" w:rsidRPr="005C554D" w:rsidRDefault="00B119ED" w:rsidP="005C55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554D">
              <w:rPr>
                <w:rFonts w:ascii="Times New Roman" w:hAnsi="Times New Roman" w:cs="Times New Roman"/>
              </w:rPr>
              <w:t>+ 2 751,7</w:t>
            </w:r>
          </w:p>
        </w:tc>
      </w:tr>
      <w:tr w:rsidR="00B119ED" w:rsidTr="006650F6">
        <w:trPr>
          <w:trHeight w:val="180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ED" w:rsidRPr="005C554D" w:rsidRDefault="00B119ED" w:rsidP="006650F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C554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ED" w:rsidRPr="005C554D" w:rsidRDefault="00B119ED" w:rsidP="005C55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554D">
              <w:rPr>
                <w:rFonts w:ascii="Times New Roman" w:hAnsi="Times New Roman" w:cs="Times New Roman"/>
              </w:rPr>
              <w:t>18 309,4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ED" w:rsidRPr="005C554D" w:rsidRDefault="00B119ED" w:rsidP="005C55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554D">
              <w:rPr>
                <w:rFonts w:ascii="Times New Roman" w:hAnsi="Times New Roman" w:cs="Times New Roman"/>
              </w:rPr>
              <w:t>25 922,9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ED" w:rsidRPr="005C554D" w:rsidRDefault="00B119ED" w:rsidP="005C55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554D">
              <w:rPr>
                <w:rFonts w:ascii="Times New Roman" w:hAnsi="Times New Roman" w:cs="Times New Roman"/>
              </w:rPr>
              <w:t>+ 7 613,5</w:t>
            </w:r>
          </w:p>
        </w:tc>
      </w:tr>
    </w:tbl>
    <w:p w:rsidR="000C6781" w:rsidRDefault="000C6781" w:rsidP="000C67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6781" w:rsidRDefault="000C6781" w:rsidP="006876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43E40">
        <w:rPr>
          <w:rFonts w:ascii="Times New Roman" w:hAnsi="Times New Roman" w:cs="Times New Roman"/>
          <w:sz w:val="28"/>
          <w:szCs w:val="28"/>
        </w:rPr>
        <w:t xml:space="preserve">нализ </w:t>
      </w:r>
      <w:r>
        <w:rPr>
          <w:rFonts w:ascii="Times New Roman" w:hAnsi="Times New Roman" w:cs="Times New Roman"/>
          <w:sz w:val="28"/>
          <w:szCs w:val="28"/>
        </w:rPr>
        <w:t xml:space="preserve">доходов автономных и бюджетных учреждений </w:t>
      </w:r>
      <w:r w:rsidR="00401835">
        <w:rPr>
          <w:rFonts w:ascii="Times New Roman" w:hAnsi="Times New Roman" w:cs="Times New Roman"/>
          <w:sz w:val="28"/>
          <w:szCs w:val="28"/>
        </w:rPr>
        <w:t xml:space="preserve">города Медногорска </w:t>
      </w:r>
      <w:r>
        <w:rPr>
          <w:rFonts w:ascii="Times New Roman" w:hAnsi="Times New Roman" w:cs="Times New Roman"/>
          <w:sz w:val="28"/>
          <w:szCs w:val="28"/>
        </w:rPr>
        <w:t>от приносящей доход деятельности за отчетный период, свидетельствует о положительной динамике</w:t>
      </w:r>
      <w:r w:rsidR="00743E40">
        <w:rPr>
          <w:rFonts w:ascii="Times New Roman" w:hAnsi="Times New Roman" w:cs="Times New Roman"/>
          <w:sz w:val="28"/>
          <w:szCs w:val="28"/>
        </w:rPr>
        <w:t xml:space="preserve"> объема доходов</w:t>
      </w:r>
      <w:r>
        <w:rPr>
          <w:rFonts w:ascii="Times New Roman" w:hAnsi="Times New Roman" w:cs="Times New Roman"/>
          <w:sz w:val="28"/>
          <w:szCs w:val="28"/>
        </w:rPr>
        <w:t>. В 2022 году</w:t>
      </w:r>
      <w:r w:rsidR="00743E40">
        <w:rPr>
          <w:rFonts w:ascii="Times New Roman" w:hAnsi="Times New Roman" w:cs="Times New Roman"/>
          <w:sz w:val="28"/>
          <w:szCs w:val="28"/>
        </w:rPr>
        <w:t xml:space="preserve">, по сравнению с  </w:t>
      </w:r>
      <w:r>
        <w:rPr>
          <w:rFonts w:ascii="Times New Roman" w:hAnsi="Times New Roman" w:cs="Times New Roman"/>
          <w:sz w:val="28"/>
          <w:szCs w:val="28"/>
        </w:rPr>
        <w:t>2021</w:t>
      </w:r>
      <w:r w:rsidR="00743E40">
        <w:rPr>
          <w:rFonts w:ascii="Times New Roman" w:hAnsi="Times New Roman" w:cs="Times New Roman"/>
          <w:sz w:val="28"/>
          <w:szCs w:val="28"/>
        </w:rPr>
        <w:t xml:space="preserve"> годом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43E4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бъем доходов автономных и бюджетных учреждений от приносящей доход деятельности </w:t>
      </w:r>
      <w:r w:rsidR="00743E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увеличился   на   7 613,5  тыс. рублей</w:t>
      </w:r>
      <w:r w:rsidR="00743E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50F6" w:rsidRPr="006650F6" w:rsidRDefault="006650F6" w:rsidP="006876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0F6">
        <w:rPr>
          <w:rFonts w:ascii="Times New Roman" w:hAnsi="Times New Roman" w:cs="Times New Roman"/>
          <w:sz w:val="28"/>
          <w:szCs w:val="28"/>
        </w:rPr>
        <w:t xml:space="preserve">Что касается учреждений спорта то, по МАУ ДО СШ «Металлург» </w:t>
      </w:r>
      <w:proofErr w:type="gramStart"/>
      <w:r w:rsidRPr="006650F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650F6">
        <w:rPr>
          <w:rFonts w:ascii="Times New Roman" w:hAnsi="Times New Roman" w:cs="Times New Roman"/>
          <w:sz w:val="28"/>
          <w:szCs w:val="28"/>
        </w:rPr>
        <w:t xml:space="preserve">. Медногорска» объем доходов увеличился на 763,1 тыс. рублей, за счет </w:t>
      </w:r>
      <w:r w:rsidRPr="006650F6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проведения спортивно-массовых мероприятий по договорам, заключенным  с ООО «ММСК» и сдачи в аренду части помещений в здании физкультурно-оздоровительного комплекса «Сокол». По МБУ ДО СШ «Айсберг» </w:t>
      </w:r>
      <w:proofErr w:type="gramStart"/>
      <w:r w:rsidRPr="006650F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650F6">
        <w:rPr>
          <w:rFonts w:ascii="Times New Roman" w:hAnsi="Times New Roman" w:cs="Times New Roman"/>
          <w:sz w:val="28"/>
          <w:szCs w:val="28"/>
        </w:rPr>
        <w:t xml:space="preserve">. Медногорска» </w:t>
      </w:r>
      <w:r>
        <w:rPr>
          <w:rFonts w:ascii="Times New Roman" w:hAnsi="Times New Roman" w:cs="Times New Roman"/>
          <w:sz w:val="28"/>
          <w:szCs w:val="28"/>
        </w:rPr>
        <w:t xml:space="preserve">доходы возросли </w:t>
      </w:r>
      <w:r w:rsidRPr="006650F6">
        <w:rPr>
          <w:rFonts w:ascii="Times New Roman" w:hAnsi="Times New Roman" w:cs="Times New Roman"/>
          <w:sz w:val="28"/>
          <w:szCs w:val="28"/>
        </w:rPr>
        <w:t xml:space="preserve">на  248,7 тыс. рублей, </w:t>
      </w:r>
      <w:r>
        <w:rPr>
          <w:rFonts w:ascii="Times New Roman" w:hAnsi="Times New Roman" w:cs="Times New Roman"/>
          <w:sz w:val="28"/>
          <w:szCs w:val="28"/>
        </w:rPr>
        <w:t xml:space="preserve">что связано </w:t>
      </w:r>
      <w:r w:rsidRPr="006650F6">
        <w:rPr>
          <w:rFonts w:ascii="Times New Roman" w:hAnsi="Times New Roman" w:cs="Times New Roman"/>
          <w:sz w:val="28"/>
          <w:szCs w:val="28"/>
        </w:rPr>
        <w:t>с увеличением посещений проката коньков и сдачей ледовой арены для массового катания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3E40" w:rsidRDefault="00401835" w:rsidP="006876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Анализ, проведенный в учреждениях культуры, позволяет увидеть,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наблюдается рост доходов от приносящей доход </w:t>
      </w:r>
      <w:r w:rsidR="002974E9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 МАУ ДКМ составил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769,3 тыс. рублей. Рост произошел по причине снятия ограничений на проведение культурно-массовых мероприятий и повышением ставки арендной платы за предоставляемые помещения. В</w:t>
      </w:r>
      <w:r w:rsidR="006650F6">
        <w:rPr>
          <w:rFonts w:ascii="Times New Roman" w:hAnsi="Times New Roman" w:cs="Times New Roman"/>
          <w:sz w:val="28"/>
          <w:szCs w:val="28"/>
        </w:rPr>
        <w:t xml:space="preserve"> МБУ КДС рост доходов составил 280,9 тыс. рублей</w:t>
      </w:r>
      <w:r>
        <w:rPr>
          <w:rFonts w:ascii="Times New Roman" w:hAnsi="Times New Roman" w:cs="Times New Roman"/>
          <w:sz w:val="28"/>
          <w:szCs w:val="28"/>
        </w:rPr>
        <w:t xml:space="preserve">, что также связано </w:t>
      </w:r>
      <w:r w:rsidR="006650F6">
        <w:rPr>
          <w:rFonts w:ascii="Times New Roman" w:hAnsi="Times New Roman" w:cs="Times New Roman"/>
          <w:sz w:val="28"/>
          <w:szCs w:val="28"/>
        </w:rPr>
        <w:t xml:space="preserve">увеличением количества культурно-массовых мероприятий и снятия ограничений на их проведение. В </w:t>
      </w:r>
      <w:r w:rsidR="006650F6" w:rsidRPr="006650F6">
        <w:rPr>
          <w:rFonts w:ascii="Times New Roman" w:hAnsi="Times New Roman" w:cs="Times New Roman"/>
          <w:sz w:val="28"/>
          <w:szCs w:val="28"/>
        </w:rPr>
        <w:t xml:space="preserve">МБУ ДО  ДШИ г. Медногорска </w:t>
      </w:r>
      <w:r w:rsidR="006650F6">
        <w:rPr>
          <w:rFonts w:ascii="Times New Roman" w:hAnsi="Times New Roman" w:cs="Times New Roman"/>
          <w:sz w:val="28"/>
          <w:szCs w:val="28"/>
        </w:rPr>
        <w:t xml:space="preserve">наблюдается снижение объема доходов от мероприятий, проводимых школой искусств города на </w:t>
      </w:r>
      <w:r>
        <w:rPr>
          <w:rFonts w:ascii="Times New Roman" w:hAnsi="Times New Roman" w:cs="Times New Roman"/>
          <w:sz w:val="28"/>
          <w:szCs w:val="28"/>
        </w:rPr>
        <w:t>28,9 тыс. рублей. По МБУК «ЦБС г. Медногорска» объем доходов увеличился на 54,1 тыс. рублей, в связи с увеличением  количества  оказания сервисных и дизайнерских  услуг населению города</w:t>
      </w:r>
    </w:p>
    <w:p w:rsidR="00401835" w:rsidRDefault="006650F6" w:rsidP="006876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C6781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основным общеобразовательным учреждениям</w:t>
      </w:r>
      <w:r w:rsidR="000C6781">
        <w:rPr>
          <w:rFonts w:ascii="Times New Roman" w:hAnsi="Times New Roman" w:cs="Times New Roman"/>
          <w:sz w:val="28"/>
          <w:szCs w:val="28"/>
        </w:rPr>
        <w:t xml:space="preserve"> отдела образования администрации </w:t>
      </w:r>
      <w:proofErr w:type="gramStart"/>
      <w:r w:rsidR="000C678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C6781">
        <w:rPr>
          <w:rFonts w:ascii="Times New Roman" w:hAnsi="Times New Roman" w:cs="Times New Roman"/>
          <w:sz w:val="28"/>
          <w:szCs w:val="28"/>
        </w:rPr>
        <w:t xml:space="preserve">. Медногорска </w:t>
      </w:r>
      <w:r>
        <w:rPr>
          <w:rFonts w:ascii="Times New Roman" w:hAnsi="Times New Roman" w:cs="Times New Roman"/>
          <w:sz w:val="28"/>
          <w:szCs w:val="28"/>
        </w:rPr>
        <w:t xml:space="preserve">объем доходов увеличился </w:t>
      </w:r>
      <w:r w:rsidR="000C6781">
        <w:rPr>
          <w:rFonts w:ascii="Times New Roman" w:hAnsi="Times New Roman" w:cs="Times New Roman"/>
          <w:sz w:val="28"/>
          <w:szCs w:val="28"/>
        </w:rPr>
        <w:t>на 420,6</w:t>
      </w:r>
      <w:r>
        <w:rPr>
          <w:rFonts w:ascii="Times New Roman" w:hAnsi="Times New Roman" w:cs="Times New Roman"/>
          <w:sz w:val="28"/>
          <w:szCs w:val="28"/>
        </w:rPr>
        <w:t xml:space="preserve">  тыс. рублей. </w:t>
      </w:r>
      <w:r w:rsidR="000C67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объясняется</w:t>
      </w:r>
      <w:r w:rsidR="000C6781">
        <w:rPr>
          <w:rFonts w:ascii="Times New Roman" w:hAnsi="Times New Roman" w:cs="Times New Roman"/>
          <w:sz w:val="28"/>
          <w:szCs w:val="28"/>
        </w:rPr>
        <w:t xml:space="preserve"> поступ</w:t>
      </w:r>
      <w:r>
        <w:rPr>
          <w:rFonts w:ascii="Times New Roman" w:hAnsi="Times New Roman" w:cs="Times New Roman"/>
          <w:sz w:val="28"/>
          <w:szCs w:val="28"/>
        </w:rPr>
        <w:t>лением</w:t>
      </w:r>
      <w:r w:rsidR="000C6781">
        <w:rPr>
          <w:rFonts w:ascii="Times New Roman" w:hAnsi="Times New Roman" w:cs="Times New Roman"/>
          <w:sz w:val="28"/>
          <w:szCs w:val="28"/>
        </w:rPr>
        <w:t xml:space="preserve"> возмещени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C6781">
        <w:rPr>
          <w:rFonts w:ascii="Times New Roman" w:hAnsi="Times New Roman" w:cs="Times New Roman"/>
          <w:sz w:val="28"/>
          <w:szCs w:val="28"/>
        </w:rPr>
        <w:t xml:space="preserve"> коммунальных расхо</w:t>
      </w:r>
      <w:r>
        <w:rPr>
          <w:rFonts w:ascii="Times New Roman" w:hAnsi="Times New Roman" w:cs="Times New Roman"/>
          <w:sz w:val="28"/>
          <w:szCs w:val="28"/>
        </w:rPr>
        <w:t>дов  по школе № 1 от подрядчика.</w:t>
      </w:r>
      <w:r w:rsidRPr="006650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детских дошкольных учреждениях города доходы возросли на  2 238,7 тыс. рублей, в связи с повышением родительской платы за присмотр и уход за детьми в детских дошкольных учреждениях  города.</w:t>
      </w:r>
      <w:r w:rsidR="004018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МАУ ДЗОЛ «Лесная сказка» объем доходов увеличился на 2 751,7 тыс. рублей, что связано с увеличением количества отдыхающих детей в загородном  лагере.</w:t>
      </w:r>
      <w:r w:rsidR="00401835" w:rsidRPr="00401835">
        <w:rPr>
          <w:rFonts w:ascii="Times New Roman" w:hAnsi="Times New Roman" w:cs="Times New Roman"/>
          <w:sz w:val="28"/>
          <w:szCs w:val="28"/>
        </w:rPr>
        <w:t xml:space="preserve"> </w:t>
      </w:r>
      <w:r w:rsidR="00401835">
        <w:rPr>
          <w:rFonts w:ascii="Times New Roman" w:hAnsi="Times New Roman" w:cs="Times New Roman"/>
          <w:sz w:val="28"/>
          <w:szCs w:val="28"/>
        </w:rPr>
        <w:t xml:space="preserve">По МБОУ </w:t>
      </w:r>
      <w:proofErr w:type="gramStart"/>
      <w:r w:rsidR="0040183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40183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401835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="00401835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 г. Медногорска» на 27,2 тыс. рублей, в связи с увеличением возмещаемых коммунальных услуг</w:t>
      </w:r>
      <w:r w:rsidR="006876C3">
        <w:rPr>
          <w:rFonts w:ascii="Times New Roman" w:hAnsi="Times New Roman" w:cs="Times New Roman"/>
          <w:sz w:val="28"/>
          <w:szCs w:val="28"/>
        </w:rPr>
        <w:t>.</w:t>
      </w:r>
    </w:p>
    <w:p w:rsidR="000C6781" w:rsidRDefault="00401835" w:rsidP="002974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0C6781">
        <w:rPr>
          <w:rFonts w:ascii="Times New Roman" w:hAnsi="Times New Roman" w:cs="Times New Roman"/>
          <w:sz w:val="28"/>
          <w:szCs w:val="28"/>
        </w:rPr>
        <w:t xml:space="preserve"> МБУ «УХТО» </w:t>
      </w:r>
      <w:r>
        <w:rPr>
          <w:rFonts w:ascii="Times New Roman" w:hAnsi="Times New Roman" w:cs="Times New Roman"/>
          <w:sz w:val="28"/>
          <w:szCs w:val="28"/>
        </w:rPr>
        <w:t xml:space="preserve">наблюдается увеличение объема доходов от приносящей доход деятельности </w:t>
      </w:r>
      <w:r w:rsidR="000C6781">
        <w:rPr>
          <w:rFonts w:ascii="Times New Roman" w:hAnsi="Times New Roman" w:cs="Times New Roman"/>
          <w:sz w:val="28"/>
          <w:szCs w:val="28"/>
        </w:rPr>
        <w:t>на 69,3 тыс. рублей, в связи с повышением ставки арендной платы за пред</w:t>
      </w:r>
      <w:r>
        <w:rPr>
          <w:rFonts w:ascii="Times New Roman" w:hAnsi="Times New Roman" w:cs="Times New Roman"/>
          <w:sz w:val="28"/>
          <w:szCs w:val="28"/>
        </w:rPr>
        <w:t>оставляемые  в аренду помещения.</w:t>
      </w:r>
    </w:p>
    <w:p w:rsidR="000C6781" w:rsidRDefault="006876C3" w:rsidP="002974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C6781">
        <w:rPr>
          <w:rFonts w:ascii="Times New Roman" w:hAnsi="Times New Roman" w:cs="Times New Roman"/>
          <w:sz w:val="28"/>
          <w:szCs w:val="28"/>
        </w:rPr>
        <w:t xml:space="preserve">МАУ «МФЦ» </w:t>
      </w:r>
      <w:r>
        <w:rPr>
          <w:rFonts w:ascii="Times New Roman" w:hAnsi="Times New Roman" w:cs="Times New Roman"/>
          <w:sz w:val="28"/>
          <w:szCs w:val="28"/>
        </w:rPr>
        <w:t xml:space="preserve">доходы возросли на  18,8 тыс. рублей, что связано с </w:t>
      </w:r>
      <w:r w:rsidR="000C6781">
        <w:rPr>
          <w:rFonts w:ascii="Times New Roman" w:hAnsi="Times New Roman" w:cs="Times New Roman"/>
          <w:sz w:val="28"/>
          <w:szCs w:val="28"/>
        </w:rPr>
        <w:t xml:space="preserve">поступлением платы за предоставление сведений, содержащихся в ЕГРН, в соответствии с приказом от 13.05.2020 года № </w:t>
      </w:r>
      <w:proofErr w:type="gramStart"/>
      <w:r w:rsidR="000C678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C6781">
        <w:rPr>
          <w:rFonts w:ascii="Times New Roman" w:hAnsi="Times New Roman" w:cs="Times New Roman"/>
          <w:sz w:val="28"/>
          <w:szCs w:val="28"/>
        </w:rPr>
        <w:t>/0145.</w:t>
      </w:r>
    </w:p>
    <w:p w:rsidR="006876C3" w:rsidRDefault="006876C3" w:rsidP="002974E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Существенную часть доходов бюджетных и </w:t>
      </w:r>
      <w:r w:rsidR="002974E9">
        <w:rPr>
          <w:rFonts w:ascii="Times New Roman" w:eastAsia="Calibri" w:hAnsi="Times New Roman" w:cs="Times New Roman"/>
          <w:sz w:val="28"/>
          <w:szCs w:val="28"/>
        </w:rPr>
        <w:t>автономных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учреждений в структуре доходов от предпринимательской деятельности занимают доходы от спонсорской помощи. </w:t>
      </w:r>
    </w:p>
    <w:p w:rsidR="006876C3" w:rsidRDefault="006876C3" w:rsidP="002974E9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Таблица 2. Анализ объема доходов автономных и бюджетных учреждений от спонсорской помощи за 2021 -  2022 годы.</w:t>
      </w:r>
    </w:p>
    <w:p w:rsidR="006876C3" w:rsidRDefault="006876C3" w:rsidP="006876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69"/>
        <w:gridCol w:w="1862"/>
        <w:gridCol w:w="1862"/>
        <w:gridCol w:w="2587"/>
      </w:tblGrid>
      <w:tr w:rsidR="00AA21BD" w:rsidTr="00AA21BD">
        <w:trPr>
          <w:trHeight w:val="1162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BD" w:rsidRPr="005C554D" w:rsidRDefault="00AA21BD" w:rsidP="003617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554D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BD" w:rsidRPr="005C554D" w:rsidRDefault="00AA21BD" w:rsidP="00AA21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554D">
              <w:rPr>
                <w:rFonts w:ascii="Times New Roman" w:hAnsi="Times New Roman" w:cs="Times New Roman"/>
              </w:rPr>
              <w:t>Сумма поступлений доходов за 2021 год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BD" w:rsidRPr="005C554D" w:rsidRDefault="00AA21BD" w:rsidP="00AA21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554D">
              <w:rPr>
                <w:rFonts w:ascii="Times New Roman" w:hAnsi="Times New Roman" w:cs="Times New Roman"/>
              </w:rPr>
              <w:t>Сумма поступлений доходов за 2022 год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BD" w:rsidRPr="005C554D" w:rsidRDefault="00AA21BD" w:rsidP="003617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554D">
              <w:rPr>
                <w:rFonts w:ascii="Times New Roman" w:hAnsi="Times New Roman" w:cs="Times New Roman"/>
              </w:rPr>
              <w:t xml:space="preserve">Отклонение поступлений  </w:t>
            </w:r>
            <w:r>
              <w:rPr>
                <w:rFonts w:ascii="Times New Roman" w:hAnsi="Times New Roman" w:cs="Times New Roman"/>
              </w:rPr>
              <w:t xml:space="preserve"> 2022  года от поступлений </w:t>
            </w:r>
            <w:r w:rsidRPr="005C554D">
              <w:rPr>
                <w:rFonts w:ascii="Times New Roman" w:hAnsi="Times New Roman" w:cs="Times New Roman"/>
              </w:rPr>
              <w:t>2021 года</w:t>
            </w:r>
          </w:p>
        </w:tc>
      </w:tr>
      <w:tr w:rsidR="00AA21BD" w:rsidTr="00361744">
        <w:trPr>
          <w:trHeight w:val="707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BD" w:rsidRPr="005C554D" w:rsidRDefault="00AA21BD" w:rsidP="0036174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C554D">
              <w:rPr>
                <w:rFonts w:ascii="Times New Roman" w:hAnsi="Times New Roman" w:cs="Times New Roman"/>
              </w:rPr>
              <w:t xml:space="preserve">МАУ </w:t>
            </w:r>
            <w:r>
              <w:rPr>
                <w:rFonts w:ascii="Times New Roman" w:hAnsi="Times New Roman" w:cs="Times New Roman"/>
              </w:rPr>
              <w:t xml:space="preserve">ДО СШ </w:t>
            </w:r>
            <w:r w:rsidRPr="005C554D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Металлург»</w:t>
            </w:r>
          </w:p>
          <w:p w:rsidR="00AA21BD" w:rsidRPr="005C554D" w:rsidRDefault="00AA21BD" w:rsidP="0036174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C554D">
              <w:rPr>
                <w:rFonts w:ascii="Times New Roman" w:hAnsi="Times New Roman" w:cs="Times New Roman"/>
              </w:rPr>
              <w:t>г. Медногорска»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BD" w:rsidRPr="00AA21BD" w:rsidRDefault="00AA21BD" w:rsidP="00AA21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21BD">
              <w:rPr>
                <w:rFonts w:ascii="Times New Roman" w:hAnsi="Times New Roman" w:cs="Times New Roman"/>
              </w:rPr>
              <w:t>2 127,0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BD" w:rsidRPr="00AA21BD" w:rsidRDefault="00AA21BD" w:rsidP="00AA21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21BD">
              <w:rPr>
                <w:rFonts w:ascii="Times New Roman" w:hAnsi="Times New Roman" w:cs="Times New Roman"/>
              </w:rPr>
              <w:t>3 380,7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BD" w:rsidRPr="00AA21BD" w:rsidRDefault="00AA21BD" w:rsidP="00AA21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21BD">
              <w:rPr>
                <w:rFonts w:ascii="Times New Roman" w:hAnsi="Times New Roman" w:cs="Times New Roman"/>
              </w:rPr>
              <w:t>+ 1 253,7</w:t>
            </w:r>
          </w:p>
        </w:tc>
      </w:tr>
      <w:tr w:rsidR="00AA21BD" w:rsidTr="00361744">
        <w:trPr>
          <w:trHeight w:val="180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BD" w:rsidRPr="005C554D" w:rsidRDefault="00AA21BD" w:rsidP="0036174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C554D">
              <w:rPr>
                <w:rFonts w:ascii="Times New Roman" w:hAnsi="Times New Roman" w:cs="Times New Roman"/>
              </w:rPr>
              <w:t>МБУ</w:t>
            </w:r>
            <w:r>
              <w:rPr>
                <w:rFonts w:ascii="Times New Roman" w:hAnsi="Times New Roman" w:cs="Times New Roman"/>
              </w:rPr>
              <w:t xml:space="preserve"> ДО СШ</w:t>
            </w:r>
            <w:r w:rsidRPr="005C554D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Айсберг</w:t>
            </w:r>
            <w:r w:rsidRPr="005C554D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Медногорска»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BD" w:rsidRPr="00AA21BD" w:rsidRDefault="00AA21BD" w:rsidP="00AA21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21BD">
              <w:rPr>
                <w:rFonts w:ascii="Times New Roman" w:hAnsi="Times New Roman" w:cs="Times New Roman"/>
              </w:rPr>
              <w:t>315,7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BD" w:rsidRPr="00AA21BD" w:rsidRDefault="00AA21BD" w:rsidP="00AA21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21BD">
              <w:rPr>
                <w:rFonts w:ascii="Times New Roman" w:hAnsi="Times New Roman" w:cs="Times New Roman"/>
              </w:rPr>
              <w:t>881,3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BD" w:rsidRPr="00AA21BD" w:rsidRDefault="00AA21BD" w:rsidP="00AA21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21BD">
              <w:rPr>
                <w:rFonts w:ascii="Times New Roman" w:hAnsi="Times New Roman" w:cs="Times New Roman"/>
              </w:rPr>
              <w:t>+ 565,6</w:t>
            </w:r>
          </w:p>
        </w:tc>
      </w:tr>
      <w:tr w:rsidR="006876C3" w:rsidTr="00361744">
        <w:trPr>
          <w:trHeight w:val="180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C3" w:rsidRPr="00AA21BD" w:rsidRDefault="006876C3" w:rsidP="0036174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A21BD">
              <w:rPr>
                <w:rFonts w:ascii="Times New Roman" w:hAnsi="Times New Roman" w:cs="Times New Roman"/>
              </w:rPr>
              <w:t>МАУ ДКМ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C3" w:rsidRPr="00AA21BD" w:rsidRDefault="006876C3" w:rsidP="00AA21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21BD">
              <w:rPr>
                <w:rFonts w:ascii="Times New Roman" w:hAnsi="Times New Roman" w:cs="Times New Roman"/>
              </w:rPr>
              <w:t>1 371,7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C3" w:rsidRPr="00AA21BD" w:rsidRDefault="006876C3" w:rsidP="00AA21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21BD">
              <w:rPr>
                <w:rFonts w:ascii="Times New Roman" w:hAnsi="Times New Roman" w:cs="Times New Roman"/>
              </w:rPr>
              <w:t>316,5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C3" w:rsidRPr="00AA21BD" w:rsidRDefault="006876C3" w:rsidP="00AA21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21BD">
              <w:rPr>
                <w:rFonts w:ascii="Times New Roman" w:hAnsi="Times New Roman" w:cs="Times New Roman"/>
              </w:rPr>
              <w:t>- 1 055,2</w:t>
            </w:r>
          </w:p>
        </w:tc>
      </w:tr>
      <w:tr w:rsidR="006876C3" w:rsidTr="00361744">
        <w:trPr>
          <w:trHeight w:val="180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C3" w:rsidRPr="00AA21BD" w:rsidRDefault="00AA21BD" w:rsidP="0036174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ДО</w:t>
            </w:r>
            <w:r w:rsidR="006876C3" w:rsidRPr="00AA21BD">
              <w:rPr>
                <w:rFonts w:ascii="Times New Roman" w:hAnsi="Times New Roman" w:cs="Times New Roman"/>
              </w:rPr>
              <w:t xml:space="preserve"> ДШИ г. Медногорска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C3" w:rsidRPr="00AA21BD" w:rsidRDefault="006876C3" w:rsidP="00AA21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21BD">
              <w:rPr>
                <w:rFonts w:ascii="Times New Roman" w:hAnsi="Times New Roman" w:cs="Times New Roman"/>
              </w:rPr>
              <w:t>576,3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C3" w:rsidRPr="00AA21BD" w:rsidRDefault="006876C3" w:rsidP="00AA21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21BD">
              <w:rPr>
                <w:rFonts w:ascii="Times New Roman" w:hAnsi="Times New Roman" w:cs="Times New Roman"/>
              </w:rPr>
              <w:t>983,8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C3" w:rsidRPr="00AA21BD" w:rsidRDefault="006876C3" w:rsidP="00AA21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21BD">
              <w:rPr>
                <w:rFonts w:ascii="Times New Roman" w:hAnsi="Times New Roman" w:cs="Times New Roman"/>
              </w:rPr>
              <w:t>+ 407,5</w:t>
            </w:r>
          </w:p>
        </w:tc>
      </w:tr>
      <w:tr w:rsidR="006876C3" w:rsidTr="00361744">
        <w:trPr>
          <w:trHeight w:val="180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C3" w:rsidRPr="00AA21BD" w:rsidRDefault="006876C3" w:rsidP="0036174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A21BD">
              <w:rPr>
                <w:rFonts w:ascii="Times New Roman" w:hAnsi="Times New Roman" w:cs="Times New Roman"/>
              </w:rPr>
              <w:t>МБУК ЦБС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C3" w:rsidRPr="00AA21BD" w:rsidRDefault="006876C3" w:rsidP="00AA21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21BD">
              <w:rPr>
                <w:rFonts w:ascii="Times New Roman" w:hAnsi="Times New Roman" w:cs="Times New Roman"/>
              </w:rPr>
              <w:t>576,9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C3" w:rsidRPr="00AA21BD" w:rsidRDefault="006876C3" w:rsidP="00AA21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21BD">
              <w:rPr>
                <w:rFonts w:ascii="Times New Roman" w:hAnsi="Times New Roman" w:cs="Times New Roman"/>
              </w:rPr>
              <w:t>5 343,3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C3" w:rsidRPr="00AA21BD" w:rsidRDefault="006876C3" w:rsidP="00AA21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21BD">
              <w:rPr>
                <w:rFonts w:ascii="Times New Roman" w:hAnsi="Times New Roman" w:cs="Times New Roman"/>
              </w:rPr>
              <w:t>+ 4 766,4</w:t>
            </w:r>
          </w:p>
        </w:tc>
      </w:tr>
      <w:tr w:rsidR="006876C3" w:rsidTr="00361744">
        <w:trPr>
          <w:trHeight w:val="180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C3" w:rsidRPr="00AA21BD" w:rsidRDefault="006876C3" w:rsidP="0036174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A21BD">
              <w:rPr>
                <w:rFonts w:ascii="Times New Roman" w:hAnsi="Times New Roman" w:cs="Times New Roman"/>
              </w:rPr>
              <w:t>МБУ «КДС»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C3" w:rsidRPr="00AA21BD" w:rsidRDefault="006876C3" w:rsidP="00AA21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21BD">
              <w:rPr>
                <w:rFonts w:ascii="Times New Roman" w:hAnsi="Times New Roman" w:cs="Times New Roman"/>
              </w:rPr>
              <w:t>662,5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C3" w:rsidRPr="00AA21BD" w:rsidRDefault="006876C3" w:rsidP="00AA21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21BD">
              <w:rPr>
                <w:rFonts w:ascii="Times New Roman" w:hAnsi="Times New Roman" w:cs="Times New Roman"/>
              </w:rPr>
              <w:t>367,0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C3" w:rsidRPr="00AA21BD" w:rsidRDefault="006876C3" w:rsidP="00AA21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21BD">
              <w:rPr>
                <w:rFonts w:ascii="Times New Roman" w:hAnsi="Times New Roman" w:cs="Times New Roman"/>
              </w:rPr>
              <w:t>- 295,5</w:t>
            </w:r>
          </w:p>
        </w:tc>
      </w:tr>
      <w:tr w:rsidR="006876C3" w:rsidTr="00361744">
        <w:trPr>
          <w:trHeight w:val="180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C3" w:rsidRPr="00AA21BD" w:rsidRDefault="006876C3" w:rsidP="0036174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A21BD">
              <w:rPr>
                <w:rFonts w:ascii="Times New Roman" w:hAnsi="Times New Roman" w:cs="Times New Roman"/>
              </w:rPr>
              <w:t>МБУ «УХТО»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C3" w:rsidRPr="00AA21BD" w:rsidRDefault="006876C3" w:rsidP="00AA21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21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C3" w:rsidRPr="00AA21BD" w:rsidRDefault="006876C3" w:rsidP="00AA21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21BD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C3" w:rsidRPr="00AA21BD" w:rsidRDefault="006876C3" w:rsidP="00AA21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21BD">
              <w:rPr>
                <w:rFonts w:ascii="Times New Roman" w:hAnsi="Times New Roman" w:cs="Times New Roman"/>
              </w:rPr>
              <w:t>+ 110,0</w:t>
            </w:r>
          </w:p>
        </w:tc>
      </w:tr>
      <w:tr w:rsidR="006876C3" w:rsidTr="00361744">
        <w:trPr>
          <w:trHeight w:val="180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C3" w:rsidRPr="00AA21BD" w:rsidRDefault="006876C3" w:rsidP="0036174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A21BD">
              <w:rPr>
                <w:rFonts w:ascii="Times New Roman" w:hAnsi="Times New Roman" w:cs="Times New Roman"/>
              </w:rPr>
              <w:t>МАУ ДЗОЛ «Лесная сказка»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C3" w:rsidRPr="00AA21BD" w:rsidRDefault="006876C3" w:rsidP="00AA21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21BD">
              <w:rPr>
                <w:rFonts w:ascii="Times New Roman" w:hAnsi="Times New Roman" w:cs="Times New Roman"/>
              </w:rPr>
              <w:t>592,4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C3" w:rsidRPr="00AA21BD" w:rsidRDefault="006876C3" w:rsidP="00AA21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21BD">
              <w:rPr>
                <w:rFonts w:ascii="Times New Roman" w:hAnsi="Times New Roman" w:cs="Times New Roman"/>
              </w:rPr>
              <w:t>54,9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C3" w:rsidRPr="00AA21BD" w:rsidRDefault="006876C3" w:rsidP="00AA21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21BD">
              <w:rPr>
                <w:rFonts w:ascii="Times New Roman" w:hAnsi="Times New Roman" w:cs="Times New Roman"/>
              </w:rPr>
              <w:t>- 537,5</w:t>
            </w:r>
          </w:p>
        </w:tc>
      </w:tr>
      <w:tr w:rsidR="006876C3" w:rsidTr="00361744">
        <w:trPr>
          <w:trHeight w:val="180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C3" w:rsidRPr="00AA21BD" w:rsidRDefault="006876C3" w:rsidP="0036174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A21BD">
              <w:rPr>
                <w:rFonts w:ascii="Times New Roman" w:hAnsi="Times New Roman" w:cs="Times New Roman"/>
              </w:rPr>
              <w:t xml:space="preserve">МБДОУ отдела образования администрации </w:t>
            </w:r>
            <w:proofErr w:type="gramStart"/>
            <w:r w:rsidRPr="00AA21BD">
              <w:rPr>
                <w:rFonts w:ascii="Times New Roman" w:hAnsi="Times New Roman" w:cs="Times New Roman"/>
              </w:rPr>
              <w:t>г</w:t>
            </w:r>
            <w:proofErr w:type="gramEnd"/>
            <w:r w:rsidRPr="00AA21BD">
              <w:rPr>
                <w:rFonts w:ascii="Times New Roman" w:hAnsi="Times New Roman" w:cs="Times New Roman"/>
              </w:rPr>
              <w:t>. Медногорска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C3" w:rsidRPr="00AA21BD" w:rsidRDefault="006876C3" w:rsidP="00AA21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21BD">
              <w:rPr>
                <w:rFonts w:ascii="Times New Roman" w:hAnsi="Times New Roman" w:cs="Times New Roman"/>
              </w:rPr>
              <w:t>502,8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C3" w:rsidRPr="00AA21BD" w:rsidRDefault="006876C3" w:rsidP="00AA21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21BD">
              <w:rPr>
                <w:rFonts w:ascii="Times New Roman" w:hAnsi="Times New Roman" w:cs="Times New Roman"/>
              </w:rPr>
              <w:t>424,4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C3" w:rsidRPr="00AA21BD" w:rsidRDefault="006876C3" w:rsidP="00AA21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21BD">
              <w:rPr>
                <w:rFonts w:ascii="Times New Roman" w:hAnsi="Times New Roman" w:cs="Times New Roman"/>
              </w:rPr>
              <w:t>- 78,4</w:t>
            </w:r>
          </w:p>
        </w:tc>
      </w:tr>
      <w:tr w:rsidR="006876C3" w:rsidTr="00361744">
        <w:trPr>
          <w:trHeight w:val="180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C3" w:rsidRPr="00AA21BD" w:rsidRDefault="006876C3" w:rsidP="0036174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A21BD">
              <w:rPr>
                <w:rFonts w:ascii="Times New Roman" w:hAnsi="Times New Roman" w:cs="Times New Roman"/>
              </w:rPr>
              <w:t xml:space="preserve">МБОУ отдела образования администрации </w:t>
            </w:r>
            <w:proofErr w:type="gramStart"/>
            <w:r w:rsidRPr="00AA21BD">
              <w:rPr>
                <w:rFonts w:ascii="Times New Roman" w:hAnsi="Times New Roman" w:cs="Times New Roman"/>
              </w:rPr>
              <w:t>г</w:t>
            </w:r>
            <w:proofErr w:type="gramEnd"/>
            <w:r w:rsidRPr="00AA21BD">
              <w:rPr>
                <w:rFonts w:ascii="Times New Roman" w:hAnsi="Times New Roman" w:cs="Times New Roman"/>
              </w:rPr>
              <w:t>. Медногорска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C3" w:rsidRPr="00AA21BD" w:rsidRDefault="006876C3" w:rsidP="00AA21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21BD">
              <w:rPr>
                <w:rFonts w:ascii="Times New Roman" w:hAnsi="Times New Roman" w:cs="Times New Roman"/>
              </w:rPr>
              <w:t>1 359,9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C3" w:rsidRPr="00AA21BD" w:rsidRDefault="006876C3" w:rsidP="00AA21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21BD">
              <w:rPr>
                <w:rFonts w:ascii="Times New Roman" w:hAnsi="Times New Roman" w:cs="Times New Roman"/>
              </w:rPr>
              <w:t>3 167,5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C3" w:rsidRPr="00AA21BD" w:rsidRDefault="006876C3" w:rsidP="00AA21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21BD">
              <w:rPr>
                <w:rFonts w:ascii="Times New Roman" w:hAnsi="Times New Roman" w:cs="Times New Roman"/>
              </w:rPr>
              <w:t>+ 1 807,6</w:t>
            </w:r>
          </w:p>
        </w:tc>
      </w:tr>
      <w:tr w:rsidR="006876C3" w:rsidTr="00361744">
        <w:trPr>
          <w:trHeight w:val="180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C3" w:rsidRPr="00AA21BD" w:rsidRDefault="00AA21BD" w:rsidP="0036174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 w:rsidR="006876C3" w:rsidRPr="00AA21BD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="006876C3" w:rsidRPr="00AA21BD">
              <w:rPr>
                <w:rFonts w:ascii="Times New Roman" w:hAnsi="Times New Roman" w:cs="Times New Roman"/>
              </w:rPr>
              <w:t>Центр</w:t>
            </w:r>
            <w:proofErr w:type="gramEnd"/>
            <w:r w:rsidR="006876C3" w:rsidRPr="00AA21BD">
              <w:rPr>
                <w:rFonts w:ascii="Times New Roman" w:hAnsi="Times New Roman" w:cs="Times New Roman"/>
              </w:rPr>
              <w:t xml:space="preserve"> дополнительного образования детей г. Медногорска»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C3" w:rsidRPr="00AA21BD" w:rsidRDefault="006876C3" w:rsidP="00AA21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21BD"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C3" w:rsidRPr="00AA21BD" w:rsidRDefault="006876C3" w:rsidP="00AA21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21BD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C3" w:rsidRPr="00AA21BD" w:rsidRDefault="006876C3" w:rsidP="00AA21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21BD">
              <w:rPr>
                <w:rFonts w:ascii="Times New Roman" w:hAnsi="Times New Roman" w:cs="Times New Roman"/>
              </w:rPr>
              <w:t>- 36,9</w:t>
            </w:r>
          </w:p>
        </w:tc>
      </w:tr>
      <w:tr w:rsidR="006876C3" w:rsidTr="00361744">
        <w:trPr>
          <w:trHeight w:val="180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C3" w:rsidRPr="00AA21BD" w:rsidRDefault="006876C3" w:rsidP="0036174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A21B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C3" w:rsidRPr="00AA21BD" w:rsidRDefault="006876C3" w:rsidP="00AA21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21BD">
              <w:rPr>
                <w:rFonts w:ascii="Times New Roman" w:hAnsi="Times New Roman" w:cs="Times New Roman"/>
              </w:rPr>
              <w:t>8 135,4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C3" w:rsidRPr="00AA21BD" w:rsidRDefault="006876C3" w:rsidP="00AA21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21BD">
              <w:rPr>
                <w:rFonts w:ascii="Times New Roman" w:hAnsi="Times New Roman" w:cs="Times New Roman"/>
              </w:rPr>
              <w:t>15 042,7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C3" w:rsidRPr="00AA21BD" w:rsidRDefault="006876C3" w:rsidP="00AA21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21BD">
              <w:rPr>
                <w:rFonts w:ascii="Times New Roman" w:hAnsi="Times New Roman" w:cs="Times New Roman"/>
              </w:rPr>
              <w:t>+ 6 907,3</w:t>
            </w:r>
          </w:p>
        </w:tc>
      </w:tr>
    </w:tbl>
    <w:p w:rsidR="006876C3" w:rsidRDefault="006876C3" w:rsidP="006876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6C3" w:rsidRDefault="006876C3" w:rsidP="004378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от спонсорской помощи за  2022 год, по сравнению с  2021 годом</w:t>
      </w:r>
      <w:r w:rsidR="00AA21BD">
        <w:rPr>
          <w:rFonts w:ascii="Times New Roman" w:hAnsi="Times New Roman" w:cs="Times New Roman"/>
          <w:sz w:val="28"/>
          <w:szCs w:val="28"/>
        </w:rPr>
        <w:t xml:space="preserve"> заслуживают положительной оценки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A21BD">
        <w:rPr>
          <w:rFonts w:ascii="Times New Roman" w:hAnsi="Times New Roman" w:cs="Times New Roman"/>
          <w:sz w:val="28"/>
          <w:szCs w:val="28"/>
        </w:rPr>
        <w:t xml:space="preserve">их объем увеличился </w:t>
      </w:r>
      <w:r>
        <w:rPr>
          <w:rFonts w:ascii="Times New Roman" w:hAnsi="Times New Roman" w:cs="Times New Roman"/>
          <w:sz w:val="28"/>
          <w:szCs w:val="28"/>
        </w:rPr>
        <w:t xml:space="preserve">на 6 907,3 тыс. рублей. Основной причиной </w:t>
      </w:r>
      <w:r w:rsidR="00AA21BD">
        <w:rPr>
          <w:rFonts w:ascii="Times New Roman" w:hAnsi="Times New Roman" w:cs="Times New Roman"/>
          <w:sz w:val="28"/>
          <w:szCs w:val="28"/>
        </w:rPr>
        <w:t>существенного роста</w:t>
      </w:r>
      <w:r>
        <w:rPr>
          <w:rFonts w:ascii="Times New Roman" w:hAnsi="Times New Roman" w:cs="Times New Roman"/>
          <w:sz w:val="28"/>
          <w:szCs w:val="28"/>
        </w:rPr>
        <w:t xml:space="preserve"> доходов </w:t>
      </w:r>
      <w:r w:rsidR="00AA21BD">
        <w:rPr>
          <w:rFonts w:ascii="Times New Roman" w:hAnsi="Times New Roman" w:cs="Times New Roman"/>
          <w:sz w:val="28"/>
          <w:szCs w:val="28"/>
        </w:rPr>
        <w:t>явилось</w:t>
      </w:r>
      <w:r>
        <w:rPr>
          <w:rFonts w:ascii="Times New Roman" w:hAnsi="Times New Roman" w:cs="Times New Roman"/>
          <w:sz w:val="28"/>
          <w:szCs w:val="28"/>
        </w:rPr>
        <w:t xml:space="preserve"> поступление денежных средств от </w:t>
      </w:r>
      <w:r w:rsidR="00AA21BD">
        <w:rPr>
          <w:rFonts w:ascii="Times New Roman" w:hAnsi="Times New Roman" w:cs="Times New Roman"/>
          <w:sz w:val="28"/>
          <w:szCs w:val="28"/>
        </w:rPr>
        <w:t xml:space="preserve">спонсоров </w:t>
      </w:r>
      <w:r>
        <w:rPr>
          <w:rFonts w:ascii="Times New Roman" w:hAnsi="Times New Roman" w:cs="Times New Roman"/>
          <w:sz w:val="28"/>
          <w:szCs w:val="28"/>
        </w:rPr>
        <w:t xml:space="preserve">на капитальный ремонт </w:t>
      </w:r>
      <w:r>
        <w:rPr>
          <w:rFonts w:ascii="Times New Roman" w:hAnsi="Times New Roman" w:cs="Times New Roman"/>
          <w:sz w:val="28"/>
          <w:szCs w:val="28"/>
        </w:rPr>
        <w:lastRenderedPageBreak/>
        <w:t>помещений центральной городской библиотеки и поступление денежных пожертвований от «БФ «Достойным – лучшее» и «НО БФ Элем –</w:t>
      </w:r>
      <w:r w:rsidR="00AA21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Благотворительность».</w:t>
      </w:r>
    </w:p>
    <w:p w:rsidR="00437839" w:rsidRDefault="00437839" w:rsidP="00437839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C13E0A">
        <w:rPr>
          <w:sz w:val="28"/>
          <w:szCs w:val="28"/>
        </w:rPr>
        <w:t>Дох</w:t>
      </w:r>
      <w:r>
        <w:rPr>
          <w:sz w:val="28"/>
          <w:szCs w:val="28"/>
        </w:rPr>
        <w:t>оды от приносящей доход деятель</w:t>
      </w:r>
      <w:r w:rsidRPr="00C13E0A">
        <w:rPr>
          <w:sz w:val="28"/>
          <w:szCs w:val="28"/>
        </w:rPr>
        <w:t>ности поступают в самостоя</w:t>
      </w:r>
      <w:r w:rsidR="002974E9">
        <w:rPr>
          <w:sz w:val="28"/>
          <w:szCs w:val="28"/>
        </w:rPr>
        <w:t xml:space="preserve">тельное распоряжение учреждений. </w:t>
      </w:r>
      <w:r w:rsidR="009D04A7">
        <w:rPr>
          <w:sz w:val="28"/>
          <w:szCs w:val="28"/>
        </w:rPr>
        <w:t>Расход средств о</w:t>
      </w:r>
      <w:r w:rsidR="007A2CD8">
        <w:rPr>
          <w:sz w:val="28"/>
          <w:szCs w:val="28"/>
        </w:rPr>
        <w:t>т</w:t>
      </w:r>
      <w:r w:rsidR="009D04A7">
        <w:rPr>
          <w:sz w:val="28"/>
          <w:szCs w:val="28"/>
        </w:rPr>
        <w:t xml:space="preserve"> приносящей доход деятельности осуществляется в соответствии с бюджетным законодательством на основании планов финансово-хозяйственной деятельности учреждений, утвержденных главными распорядителями бюджетных средств, в которых указываются источники образования и направления использования средств.</w:t>
      </w:r>
    </w:p>
    <w:p w:rsidR="009D04A7" w:rsidRDefault="009D04A7" w:rsidP="00437839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Рассмотрим структуру расходов бюджетных и автономных учреждений за 202</w:t>
      </w:r>
      <w:r w:rsidR="007A2CD8">
        <w:rPr>
          <w:sz w:val="28"/>
          <w:szCs w:val="28"/>
        </w:rPr>
        <w:t>2</w:t>
      </w:r>
      <w:r>
        <w:rPr>
          <w:sz w:val="28"/>
          <w:szCs w:val="28"/>
        </w:rPr>
        <w:t xml:space="preserve"> год за счет средств от приносящей доход деятельности:</w:t>
      </w:r>
    </w:p>
    <w:p w:rsidR="009D04A7" w:rsidRDefault="009D04A7" w:rsidP="00437839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Таблица 3</w:t>
      </w:r>
      <w:r w:rsidR="00FF6319">
        <w:rPr>
          <w:sz w:val="28"/>
          <w:szCs w:val="28"/>
        </w:rPr>
        <w:t xml:space="preserve"> Направления расходов бюджетных и автономных учреждений, за счет средств от приносящей доход деятельности</w:t>
      </w:r>
    </w:p>
    <w:tbl>
      <w:tblPr>
        <w:tblStyle w:val="a5"/>
        <w:tblW w:w="0" w:type="auto"/>
        <w:tblLook w:val="04A0"/>
      </w:tblPr>
      <w:tblGrid>
        <w:gridCol w:w="4786"/>
        <w:gridCol w:w="2268"/>
        <w:gridCol w:w="2410"/>
      </w:tblGrid>
      <w:tr w:rsidR="00FF6319" w:rsidRPr="00FF6319" w:rsidTr="00FF6319">
        <w:trPr>
          <w:trHeight w:val="467"/>
        </w:trPr>
        <w:tc>
          <w:tcPr>
            <w:tcW w:w="4786" w:type="dxa"/>
            <w:noWrap/>
            <w:hideMark/>
          </w:tcPr>
          <w:p w:rsidR="00FF6319" w:rsidRPr="00BA25D3" w:rsidRDefault="00FF6319" w:rsidP="00FF6319">
            <w:pPr>
              <w:pStyle w:val="a4"/>
              <w:spacing w:after="0"/>
              <w:ind w:firstLine="709"/>
              <w:contextualSpacing/>
              <w:jc w:val="center"/>
              <w:rPr>
                <w:sz w:val="22"/>
                <w:szCs w:val="22"/>
              </w:rPr>
            </w:pPr>
            <w:r w:rsidRPr="00BA25D3">
              <w:rPr>
                <w:sz w:val="22"/>
                <w:szCs w:val="22"/>
              </w:rPr>
              <w:t>Наименование</w:t>
            </w:r>
            <w:r w:rsidR="002974E9">
              <w:rPr>
                <w:sz w:val="22"/>
                <w:szCs w:val="22"/>
              </w:rPr>
              <w:t xml:space="preserve"> расходов</w:t>
            </w:r>
          </w:p>
        </w:tc>
        <w:tc>
          <w:tcPr>
            <w:tcW w:w="2268" w:type="dxa"/>
            <w:noWrap/>
            <w:hideMark/>
          </w:tcPr>
          <w:p w:rsidR="00FF6319" w:rsidRPr="00BA25D3" w:rsidRDefault="00FF6319" w:rsidP="00FF6319">
            <w:pPr>
              <w:pStyle w:val="a4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BA25D3">
              <w:rPr>
                <w:sz w:val="22"/>
                <w:szCs w:val="22"/>
              </w:rPr>
              <w:t>Сумма,</w:t>
            </w:r>
          </w:p>
          <w:p w:rsidR="00FF6319" w:rsidRPr="00BA25D3" w:rsidRDefault="00FF6319" w:rsidP="00FF6319">
            <w:pPr>
              <w:pStyle w:val="a4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BA25D3">
              <w:rPr>
                <w:sz w:val="22"/>
                <w:szCs w:val="22"/>
              </w:rPr>
              <w:t>тыс. рублей</w:t>
            </w:r>
          </w:p>
        </w:tc>
        <w:tc>
          <w:tcPr>
            <w:tcW w:w="2410" w:type="dxa"/>
            <w:noWrap/>
            <w:hideMark/>
          </w:tcPr>
          <w:p w:rsidR="00FF6319" w:rsidRPr="00BA25D3" w:rsidRDefault="00FF6319" w:rsidP="00FF6319">
            <w:pPr>
              <w:pStyle w:val="a4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BA25D3">
              <w:rPr>
                <w:sz w:val="22"/>
                <w:szCs w:val="22"/>
              </w:rPr>
              <w:t>Удельный вес,</w:t>
            </w:r>
          </w:p>
          <w:p w:rsidR="00FF6319" w:rsidRPr="00BA25D3" w:rsidRDefault="00FF6319" w:rsidP="00FF6319">
            <w:pPr>
              <w:pStyle w:val="a4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BA25D3">
              <w:rPr>
                <w:sz w:val="22"/>
                <w:szCs w:val="22"/>
              </w:rPr>
              <w:t>%</w:t>
            </w:r>
          </w:p>
        </w:tc>
      </w:tr>
      <w:tr w:rsidR="00FF6319" w:rsidRPr="00FF6319" w:rsidTr="00FF6319">
        <w:trPr>
          <w:trHeight w:val="255"/>
        </w:trPr>
        <w:tc>
          <w:tcPr>
            <w:tcW w:w="4786" w:type="dxa"/>
            <w:hideMark/>
          </w:tcPr>
          <w:p w:rsidR="00FF6319" w:rsidRPr="00BA25D3" w:rsidRDefault="00FF6319" w:rsidP="00FF6319">
            <w:pPr>
              <w:pStyle w:val="a4"/>
              <w:spacing w:after="0"/>
              <w:contextualSpacing/>
              <w:jc w:val="both"/>
              <w:rPr>
                <w:sz w:val="22"/>
                <w:szCs w:val="22"/>
              </w:rPr>
            </w:pPr>
            <w:r w:rsidRPr="00BA25D3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2268" w:type="dxa"/>
            <w:hideMark/>
          </w:tcPr>
          <w:p w:rsidR="00FF6319" w:rsidRPr="00BA25D3" w:rsidRDefault="00FF6319" w:rsidP="00FF6319">
            <w:pPr>
              <w:pStyle w:val="a4"/>
              <w:spacing w:after="0"/>
              <w:ind w:firstLine="709"/>
              <w:contextualSpacing/>
              <w:jc w:val="center"/>
              <w:rPr>
                <w:sz w:val="22"/>
                <w:szCs w:val="22"/>
              </w:rPr>
            </w:pPr>
            <w:r w:rsidRPr="00BA25D3">
              <w:rPr>
                <w:sz w:val="22"/>
                <w:szCs w:val="22"/>
              </w:rPr>
              <w:t>414,36</w:t>
            </w:r>
          </w:p>
        </w:tc>
        <w:tc>
          <w:tcPr>
            <w:tcW w:w="2410" w:type="dxa"/>
            <w:noWrap/>
            <w:hideMark/>
          </w:tcPr>
          <w:p w:rsidR="00FF6319" w:rsidRPr="00BA25D3" w:rsidRDefault="00FF6319" w:rsidP="00FF6319">
            <w:pPr>
              <w:pStyle w:val="a4"/>
              <w:spacing w:after="0"/>
              <w:ind w:firstLine="709"/>
              <w:contextualSpacing/>
              <w:jc w:val="center"/>
              <w:rPr>
                <w:sz w:val="22"/>
                <w:szCs w:val="22"/>
              </w:rPr>
            </w:pPr>
            <w:r w:rsidRPr="00BA25D3">
              <w:rPr>
                <w:sz w:val="22"/>
                <w:szCs w:val="22"/>
              </w:rPr>
              <w:t>1,03%</w:t>
            </w:r>
          </w:p>
        </w:tc>
      </w:tr>
      <w:tr w:rsidR="00FF6319" w:rsidRPr="00FF6319" w:rsidTr="00FF6319">
        <w:trPr>
          <w:trHeight w:val="480"/>
        </w:trPr>
        <w:tc>
          <w:tcPr>
            <w:tcW w:w="4786" w:type="dxa"/>
            <w:hideMark/>
          </w:tcPr>
          <w:p w:rsidR="00FF6319" w:rsidRPr="00BA25D3" w:rsidRDefault="00FF6319" w:rsidP="00FF6319">
            <w:pPr>
              <w:pStyle w:val="a4"/>
              <w:spacing w:after="0"/>
              <w:contextualSpacing/>
              <w:jc w:val="both"/>
              <w:rPr>
                <w:sz w:val="22"/>
                <w:szCs w:val="22"/>
              </w:rPr>
            </w:pPr>
            <w:r w:rsidRPr="00BA25D3">
              <w:rPr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2268" w:type="dxa"/>
            <w:hideMark/>
          </w:tcPr>
          <w:p w:rsidR="00FF6319" w:rsidRPr="00BA25D3" w:rsidRDefault="00FF6319" w:rsidP="00FF6319">
            <w:pPr>
              <w:pStyle w:val="a4"/>
              <w:spacing w:after="0"/>
              <w:ind w:firstLine="709"/>
              <w:contextualSpacing/>
              <w:jc w:val="center"/>
              <w:rPr>
                <w:sz w:val="22"/>
                <w:szCs w:val="22"/>
              </w:rPr>
            </w:pPr>
            <w:r w:rsidRPr="00BA25D3">
              <w:rPr>
                <w:sz w:val="22"/>
                <w:szCs w:val="22"/>
              </w:rPr>
              <w:t>443,89</w:t>
            </w:r>
          </w:p>
        </w:tc>
        <w:tc>
          <w:tcPr>
            <w:tcW w:w="2410" w:type="dxa"/>
            <w:noWrap/>
            <w:hideMark/>
          </w:tcPr>
          <w:p w:rsidR="00FF6319" w:rsidRPr="00BA25D3" w:rsidRDefault="00FF6319" w:rsidP="00FF6319">
            <w:pPr>
              <w:pStyle w:val="a4"/>
              <w:spacing w:after="0"/>
              <w:ind w:firstLine="709"/>
              <w:contextualSpacing/>
              <w:jc w:val="center"/>
              <w:rPr>
                <w:sz w:val="22"/>
                <w:szCs w:val="22"/>
              </w:rPr>
            </w:pPr>
            <w:r w:rsidRPr="00BA25D3">
              <w:rPr>
                <w:sz w:val="22"/>
                <w:szCs w:val="22"/>
              </w:rPr>
              <w:t>1,10%</w:t>
            </w:r>
          </w:p>
        </w:tc>
      </w:tr>
      <w:tr w:rsidR="00FF6319" w:rsidRPr="00FF6319" w:rsidTr="00FF6319">
        <w:trPr>
          <w:trHeight w:val="480"/>
        </w:trPr>
        <w:tc>
          <w:tcPr>
            <w:tcW w:w="4786" w:type="dxa"/>
            <w:hideMark/>
          </w:tcPr>
          <w:p w:rsidR="00FF6319" w:rsidRPr="00BA25D3" w:rsidRDefault="00FF6319" w:rsidP="00FF6319">
            <w:pPr>
              <w:pStyle w:val="a4"/>
              <w:spacing w:after="0"/>
              <w:contextualSpacing/>
              <w:jc w:val="both"/>
              <w:rPr>
                <w:sz w:val="22"/>
                <w:szCs w:val="22"/>
              </w:rPr>
            </w:pPr>
            <w:r w:rsidRPr="00BA25D3">
              <w:rPr>
                <w:sz w:val="22"/>
                <w:szCs w:val="22"/>
              </w:rPr>
              <w:t>Иные выплаты учреждений привлекаемым лицам</w:t>
            </w:r>
          </w:p>
        </w:tc>
        <w:tc>
          <w:tcPr>
            <w:tcW w:w="2268" w:type="dxa"/>
            <w:hideMark/>
          </w:tcPr>
          <w:p w:rsidR="00FF6319" w:rsidRPr="00BA25D3" w:rsidRDefault="00FF6319" w:rsidP="00FF6319">
            <w:pPr>
              <w:pStyle w:val="a4"/>
              <w:spacing w:after="0"/>
              <w:ind w:firstLine="709"/>
              <w:contextualSpacing/>
              <w:jc w:val="center"/>
              <w:rPr>
                <w:sz w:val="22"/>
                <w:szCs w:val="22"/>
              </w:rPr>
            </w:pPr>
            <w:r w:rsidRPr="00BA25D3">
              <w:rPr>
                <w:sz w:val="22"/>
                <w:szCs w:val="22"/>
              </w:rPr>
              <w:t>1 038,40</w:t>
            </w:r>
          </w:p>
        </w:tc>
        <w:tc>
          <w:tcPr>
            <w:tcW w:w="2410" w:type="dxa"/>
            <w:noWrap/>
            <w:hideMark/>
          </w:tcPr>
          <w:p w:rsidR="00FF6319" w:rsidRPr="00BA25D3" w:rsidRDefault="00FF6319" w:rsidP="00FF6319">
            <w:pPr>
              <w:pStyle w:val="a4"/>
              <w:spacing w:after="0"/>
              <w:ind w:firstLine="709"/>
              <w:contextualSpacing/>
              <w:jc w:val="center"/>
              <w:rPr>
                <w:sz w:val="22"/>
                <w:szCs w:val="22"/>
              </w:rPr>
            </w:pPr>
            <w:r w:rsidRPr="00BA25D3">
              <w:rPr>
                <w:sz w:val="22"/>
                <w:szCs w:val="22"/>
              </w:rPr>
              <w:t>2,58%</w:t>
            </w:r>
          </w:p>
        </w:tc>
      </w:tr>
      <w:tr w:rsidR="00FF6319" w:rsidRPr="00FF6319" w:rsidTr="00BA25D3">
        <w:trPr>
          <w:trHeight w:val="960"/>
        </w:trPr>
        <w:tc>
          <w:tcPr>
            <w:tcW w:w="4786" w:type="dxa"/>
            <w:shd w:val="clear" w:color="auto" w:fill="FFFFFF" w:themeFill="background1"/>
            <w:hideMark/>
          </w:tcPr>
          <w:p w:rsidR="00FF6319" w:rsidRPr="00BA25D3" w:rsidRDefault="00FF6319" w:rsidP="00FF6319">
            <w:pPr>
              <w:pStyle w:val="a4"/>
              <w:spacing w:after="0"/>
              <w:contextualSpacing/>
              <w:jc w:val="both"/>
              <w:rPr>
                <w:sz w:val="22"/>
                <w:szCs w:val="22"/>
              </w:rPr>
            </w:pPr>
            <w:r w:rsidRPr="00BA25D3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FF6319" w:rsidRPr="00BA25D3" w:rsidRDefault="00FF6319" w:rsidP="00FF6319">
            <w:pPr>
              <w:pStyle w:val="a4"/>
              <w:spacing w:after="0"/>
              <w:ind w:firstLine="709"/>
              <w:contextualSpacing/>
              <w:jc w:val="center"/>
              <w:rPr>
                <w:sz w:val="22"/>
                <w:szCs w:val="22"/>
              </w:rPr>
            </w:pPr>
            <w:r w:rsidRPr="00BA25D3">
              <w:rPr>
                <w:sz w:val="22"/>
                <w:szCs w:val="22"/>
              </w:rPr>
              <w:t>136,63</w:t>
            </w:r>
          </w:p>
        </w:tc>
        <w:tc>
          <w:tcPr>
            <w:tcW w:w="2410" w:type="dxa"/>
            <w:shd w:val="clear" w:color="auto" w:fill="FFFFFF" w:themeFill="background1"/>
            <w:noWrap/>
            <w:hideMark/>
          </w:tcPr>
          <w:p w:rsidR="00FF6319" w:rsidRPr="00BA25D3" w:rsidRDefault="00FF6319" w:rsidP="00FF6319">
            <w:pPr>
              <w:pStyle w:val="a4"/>
              <w:spacing w:after="0"/>
              <w:ind w:firstLine="709"/>
              <w:contextualSpacing/>
              <w:jc w:val="center"/>
              <w:rPr>
                <w:sz w:val="22"/>
                <w:szCs w:val="22"/>
              </w:rPr>
            </w:pPr>
            <w:r w:rsidRPr="00BA25D3">
              <w:rPr>
                <w:sz w:val="22"/>
                <w:szCs w:val="22"/>
              </w:rPr>
              <w:t>0,34%</w:t>
            </w:r>
          </w:p>
        </w:tc>
      </w:tr>
      <w:tr w:rsidR="00FF6319" w:rsidRPr="00FF6319" w:rsidTr="00BA25D3">
        <w:trPr>
          <w:trHeight w:val="720"/>
        </w:trPr>
        <w:tc>
          <w:tcPr>
            <w:tcW w:w="4786" w:type="dxa"/>
            <w:shd w:val="clear" w:color="auto" w:fill="FFFFFF" w:themeFill="background1"/>
            <w:hideMark/>
          </w:tcPr>
          <w:p w:rsidR="00FF6319" w:rsidRPr="00BA25D3" w:rsidRDefault="00FF6319" w:rsidP="00FF6319">
            <w:pPr>
              <w:pStyle w:val="a4"/>
              <w:spacing w:after="0"/>
              <w:contextualSpacing/>
              <w:jc w:val="both"/>
              <w:rPr>
                <w:sz w:val="22"/>
                <w:szCs w:val="22"/>
              </w:rPr>
            </w:pPr>
            <w:r w:rsidRPr="00BA25D3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FF6319" w:rsidRPr="00BA25D3" w:rsidRDefault="00FF6319" w:rsidP="00FF6319">
            <w:pPr>
              <w:pStyle w:val="a4"/>
              <w:spacing w:after="0"/>
              <w:ind w:firstLine="709"/>
              <w:contextualSpacing/>
              <w:jc w:val="center"/>
              <w:rPr>
                <w:sz w:val="22"/>
                <w:szCs w:val="22"/>
              </w:rPr>
            </w:pPr>
            <w:r w:rsidRPr="00BA25D3">
              <w:rPr>
                <w:sz w:val="22"/>
                <w:szCs w:val="22"/>
              </w:rPr>
              <w:t>5 187,52</w:t>
            </w:r>
          </w:p>
        </w:tc>
        <w:tc>
          <w:tcPr>
            <w:tcW w:w="2410" w:type="dxa"/>
            <w:shd w:val="clear" w:color="auto" w:fill="FFFFFF" w:themeFill="background1"/>
            <w:noWrap/>
            <w:hideMark/>
          </w:tcPr>
          <w:p w:rsidR="00FF6319" w:rsidRPr="00BA25D3" w:rsidRDefault="00FF6319" w:rsidP="00FF6319">
            <w:pPr>
              <w:pStyle w:val="a4"/>
              <w:spacing w:after="0"/>
              <w:ind w:firstLine="709"/>
              <w:contextualSpacing/>
              <w:jc w:val="center"/>
              <w:rPr>
                <w:sz w:val="22"/>
                <w:szCs w:val="22"/>
              </w:rPr>
            </w:pPr>
            <w:r w:rsidRPr="00BA25D3">
              <w:rPr>
                <w:sz w:val="22"/>
                <w:szCs w:val="22"/>
              </w:rPr>
              <w:t>12,87%</w:t>
            </w:r>
          </w:p>
        </w:tc>
      </w:tr>
      <w:tr w:rsidR="00FF6319" w:rsidRPr="00FF6319" w:rsidTr="00BA25D3">
        <w:trPr>
          <w:trHeight w:val="255"/>
        </w:trPr>
        <w:tc>
          <w:tcPr>
            <w:tcW w:w="4786" w:type="dxa"/>
            <w:shd w:val="clear" w:color="auto" w:fill="FFFFFF" w:themeFill="background1"/>
            <w:hideMark/>
          </w:tcPr>
          <w:p w:rsidR="00FF6319" w:rsidRPr="00BA25D3" w:rsidRDefault="00FF6319" w:rsidP="00FF6319">
            <w:pPr>
              <w:pStyle w:val="a4"/>
              <w:spacing w:after="0"/>
              <w:contextualSpacing/>
              <w:jc w:val="both"/>
              <w:rPr>
                <w:sz w:val="22"/>
                <w:szCs w:val="22"/>
              </w:rPr>
            </w:pPr>
            <w:r w:rsidRPr="00BA25D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FF6319" w:rsidRPr="00BA25D3" w:rsidRDefault="00FF6319" w:rsidP="00FF6319">
            <w:pPr>
              <w:pStyle w:val="a4"/>
              <w:spacing w:after="0"/>
              <w:ind w:firstLine="709"/>
              <w:contextualSpacing/>
              <w:jc w:val="center"/>
              <w:rPr>
                <w:sz w:val="22"/>
                <w:szCs w:val="22"/>
              </w:rPr>
            </w:pPr>
            <w:r w:rsidRPr="00BA25D3">
              <w:rPr>
                <w:sz w:val="22"/>
                <w:szCs w:val="22"/>
              </w:rPr>
              <w:t>31 617,75</w:t>
            </w:r>
          </w:p>
        </w:tc>
        <w:tc>
          <w:tcPr>
            <w:tcW w:w="2410" w:type="dxa"/>
            <w:shd w:val="clear" w:color="auto" w:fill="FFFFFF" w:themeFill="background1"/>
            <w:noWrap/>
            <w:hideMark/>
          </w:tcPr>
          <w:p w:rsidR="00FF6319" w:rsidRPr="00BA25D3" w:rsidRDefault="00FF6319" w:rsidP="00FF6319">
            <w:pPr>
              <w:pStyle w:val="a4"/>
              <w:spacing w:after="0"/>
              <w:ind w:firstLine="709"/>
              <w:contextualSpacing/>
              <w:jc w:val="center"/>
              <w:rPr>
                <w:sz w:val="22"/>
                <w:szCs w:val="22"/>
              </w:rPr>
            </w:pPr>
            <w:r w:rsidRPr="00BA25D3">
              <w:rPr>
                <w:sz w:val="22"/>
                <w:szCs w:val="22"/>
              </w:rPr>
              <w:t>78,44%</w:t>
            </w:r>
          </w:p>
        </w:tc>
      </w:tr>
      <w:tr w:rsidR="00FF6319" w:rsidRPr="00FF6319" w:rsidTr="00FF6319">
        <w:trPr>
          <w:trHeight w:val="255"/>
        </w:trPr>
        <w:tc>
          <w:tcPr>
            <w:tcW w:w="4786" w:type="dxa"/>
            <w:hideMark/>
          </w:tcPr>
          <w:p w:rsidR="00FF6319" w:rsidRPr="00BA25D3" w:rsidRDefault="00FF6319" w:rsidP="00FF6319">
            <w:pPr>
              <w:pStyle w:val="a4"/>
              <w:spacing w:after="0"/>
              <w:contextualSpacing/>
              <w:jc w:val="both"/>
              <w:rPr>
                <w:sz w:val="22"/>
                <w:szCs w:val="22"/>
              </w:rPr>
            </w:pPr>
            <w:r w:rsidRPr="00BA25D3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2268" w:type="dxa"/>
            <w:hideMark/>
          </w:tcPr>
          <w:p w:rsidR="00FF6319" w:rsidRPr="00BA25D3" w:rsidRDefault="00FF6319" w:rsidP="00FF6319">
            <w:pPr>
              <w:pStyle w:val="a4"/>
              <w:spacing w:after="0"/>
              <w:ind w:firstLine="709"/>
              <w:contextualSpacing/>
              <w:jc w:val="center"/>
              <w:rPr>
                <w:sz w:val="22"/>
                <w:szCs w:val="22"/>
              </w:rPr>
            </w:pPr>
            <w:r w:rsidRPr="00BA25D3">
              <w:rPr>
                <w:sz w:val="22"/>
                <w:szCs w:val="22"/>
              </w:rPr>
              <w:t>1 255,81</w:t>
            </w:r>
          </w:p>
        </w:tc>
        <w:tc>
          <w:tcPr>
            <w:tcW w:w="2410" w:type="dxa"/>
            <w:noWrap/>
            <w:hideMark/>
          </w:tcPr>
          <w:p w:rsidR="00FF6319" w:rsidRPr="00BA25D3" w:rsidRDefault="00FF6319" w:rsidP="00FF6319">
            <w:pPr>
              <w:pStyle w:val="a4"/>
              <w:spacing w:after="0"/>
              <w:ind w:firstLine="709"/>
              <w:contextualSpacing/>
              <w:jc w:val="center"/>
              <w:rPr>
                <w:sz w:val="22"/>
                <w:szCs w:val="22"/>
              </w:rPr>
            </w:pPr>
            <w:r w:rsidRPr="00BA25D3">
              <w:rPr>
                <w:sz w:val="22"/>
                <w:szCs w:val="22"/>
              </w:rPr>
              <w:t>3,12%</w:t>
            </w:r>
          </w:p>
        </w:tc>
      </w:tr>
      <w:tr w:rsidR="00FF6319" w:rsidRPr="00FF6319" w:rsidTr="00FF6319">
        <w:trPr>
          <w:trHeight w:val="255"/>
        </w:trPr>
        <w:tc>
          <w:tcPr>
            <w:tcW w:w="4786" w:type="dxa"/>
            <w:hideMark/>
          </w:tcPr>
          <w:p w:rsidR="00FF6319" w:rsidRPr="00BA25D3" w:rsidRDefault="00FF6319" w:rsidP="00FF6319">
            <w:pPr>
              <w:pStyle w:val="a4"/>
              <w:spacing w:after="0"/>
              <w:contextualSpacing/>
              <w:jc w:val="both"/>
              <w:rPr>
                <w:sz w:val="22"/>
                <w:szCs w:val="22"/>
              </w:rPr>
            </w:pPr>
            <w:r w:rsidRPr="00BA25D3">
              <w:rPr>
                <w:sz w:val="22"/>
                <w:szCs w:val="22"/>
              </w:rPr>
              <w:t>Стипендии</w:t>
            </w:r>
          </w:p>
        </w:tc>
        <w:tc>
          <w:tcPr>
            <w:tcW w:w="2268" w:type="dxa"/>
            <w:hideMark/>
          </w:tcPr>
          <w:p w:rsidR="00FF6319" w:rsidRPr="00BA25D3" w:rsidRDefault="00FF6319" w:rsidP="00FF6319">
            <w:pPr>
              <w:pStyle w:val="a4"/>
              <w:spacing w:after="0"/>
              <w:ind w:firstLine="709"/>
              <w:contextualSpacing/>
              <w:jc w:val="center"/>
              <w:rPr>
                <w:sz w:val="22"/>
                <w:szCs w:val="22"/>
              </w:rPr>
            </w:pPr>
            <w:r w:rsidRPr="00BA25D3">
              <w:rPr>
                <w:sz w:val="22"/>
                <w:szCs w:val="22"/>
              </w:rPr>
              <w:t>56,24</w:t>
            </w:r>
          </w:p>
        </w:tc>
        <w:tc>
          <w:tcPr>
            <w:tcW w:w="2410" w:type="dxa"/>
            <w:noWrap/>
            <w:hideMark/>
          </w:tcPr>
          <w:p w:rsidR="00FF6319" w:rsidRPr="00BA25D3" w:rsidRDefault="00FF6319" w:rsidP="00FF6319">
            <w:pPr>
              <w:pStyle w:val="a4"/>
              <w:spacing w:after="0"/>
              <w:ind w:firstLine="709"/>
              <w:contextualSpacing/>
              <w:jc w:val="center"/>
              <w:rPr>
                <w:sz w:val="22"/>
                <w:szCs w:val="22"/>
              </w:rPr>
            </w:pPr>
            <w:r w:rsidRPr="00BA25D3">
              <w:rPr>
                <w:sz w:val="22"/>
                <w:szCs w:val="22"/>
              </w:rPr>
              <w:t>0,14%</w:t>
            </w:r>
          </w:p>
        </w:tc>
      </w:tr>
      <w:tr w:rsidR="00FF6319" w:rsidRPr="00FF6319" w:rsidTr="00FF6319">
        <w:trPr>
          <w:trHeight w:val="720"/>
        </w:trPr>
        <w:tc>
          <w:tcPr>
            <w:tcW w:w="4786" w:type="dxa"/>
            <w:hideMark/>
          </w:tcPr>
          <w:p w:rsidR="00FF6319" w:rsidRPr="00BA25D3" w:rsidRDefault="00FF6319" w:rsidP="00FF6319">
            <w:pPr>
              <w:pStyle w:val="a4"/>
              <w:spacing w:after="0"/>
              <w:contextualSpacing/>
              <w:jc w:val="both"/>
              <w:rPr>
                <w:sz w:val="22"/>
                <w:szCs w:val="22"/>
              </w:rPr>
            </w:pPr>
            <w:r w:rsidRPr="00BA25D3">
              <w:rPr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268" w:type="dxa"/>
            <w:hideMark/>
          </w:tcPr>
          <w:p w:rsidR="00FF6319" w:rsidRPr="00BA25D3" w:rsidRDefault="00FF6319" w:rsidP="00FF6319">
            <w:pPr>
              <w:pStyle w:val="a4"/>
              <w:spacing w:after="0"/>
              <w:ind w:firstLine="709"/>
              <w:contextualSpacing/>
              <w:jc w:val="center"/>
              <w:rPr>
                <w:sz w:val="22"/>
                <w:szCs w:val="22"/>
              </w:rPr>
            </w:pPr>
            <w:r w:rsidRPr="00BA25D3">
              <w:rPr>
                <w:sz w:val="22"/>
                <w:szCs w:val="22"/>
              </w:rPr>
              <w:t>74,34</w:t>
            </w:r>
          </w:p>
        </w:tc>
        <w:tc>
          <w:tcPr>
            <w:tcW w:w="2410" w:type="dxa"/>
            <w:noWrap/>
            <w:hideMark/>
          </w:tcPr>
          <w:p w:rsidR="00FF6319" w:rsidRPr="00BA25D3" w:rsidRDefault="00FF6319" w:rsidP="00FF6319">
            <w:pPr>
              <w:pStyle w:val="a4"/>
              <w:spacing w:after="0"/>
              <w:ind w:firstLine="709"/>
              <w:contextualSpacing/>
              <w:jc w:val="center"/>
              <w:rPr>
                <w:sz w:val="22"/>
                <w:szCs w:val="22"/>
              </w:rPr>
            </w:pPr>
            <w:r w:rsidRPr="00BA25D3">
              <w:rPr>
                <w:sz w:val="22"/>
                <w:szCs w:val="22"/>
              </w:rPr>
              <w:t>0,18%</w:t>
            </w:r>
          </w:p>
        </w:tc>
      </w:tr>
      <w:tr w:rsidR="00FF6319" w:rsidRPr="00FF6319" w:rsidTr="00FF6319">
        <w:trPr>
          <w:trHeight w:val="480"/>
        </w:trPr>
        <w:tc>
          <w:tcPr>
            <w:tcW w:w="4786" w:type="dxa"/>
            <w:hideMark/>
          </w:tcPr>
          <w:p w:rsidR="00FF6319" w:rsidRPr="00FF6319" w:rsidRDefault="00FF6319" w:rsidP="00FF6319">
            <w:pPr>
              <w:pStyle w:val="a4"/>
              <w:spacing w:after="0"/>
              <w:contextualSpacing/>
              <w:jc w:val="both"/>
              <w:rPr>
                <w:sz w:val="22"/>
                <w:szCs w:val="22"/>
              </w:rPr>
            </w:pPr>
            <w:r w:rsidRPr="00FF6319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2268" w:type="dxa"/>
            <w:hideMark/>
          </w:tcPr>
          <w:p w:rsidR="00FF6319" w:rsidRPr="00FF6319" w:rsidRDefault="00FF6319" w:rsidP="00FF6319">
            <w:pPr>
              <w:pStyle w:val="a4"/>
              <w:spacing w:after="0"/>
              <w:ind w:firstLine="709"/>
              <w:contextualSpacing/>
              <w:jc w:val="center"/>
              <w:rPr>
                <w:sz w:val="22"/>
                <w:szCs w:val="22"/>
              </w:rPr>
            </w:pPr>
            <w:r w:rsidRPr="00FF6319">
              <w:rPr>
                <w:sz w:val="22"/>
                <w:szCs w:val="22"/>
              </w:rPr>
              <w:t>0,80</w:t>
            </w:r>
          </w:p>
        </w:tc>
        <w:tc>
          <w:tcPr>
            <w:tcW w:w="2410" w:type="dxa"/>
            <w:noWrap/>
            <w:hideMark/>
          </w:tcPr>
          <w:p w:rsidR="00FF6319" w:rsidRPr="00FF6319" w:rsidRDefault="00FF6319" w:rsidP="00FF6319">
            <w:pPr>
              <w:pStyle w:val="a4"/>
              <w:spacing w:after="0"/>
              <w:ind w:firstLine="709"/>
              <w:contextualSpacing/>
              <w:jc w:val="center"/>
              <w:rPr>
                <w:sz w:val="22"/>
                <w:szCs w:val="22"/>
              </w:rPr>
            </w:pPr>
            <w:r w:rsidRPr="00FF6319">
              <w:rPr>
                <w:sz w:val="22"/>
                <w:szCs w:val="22"/>
              </w:rPr>
              <w:t>0,00%</w:t>
            </w:r>
          </w:p>
        </w:tc>
      </w:tr>
      <w:tr w:rsidR="00FF6319" w:rsidRPr="00FF6319" w:rsidTr="00FF6319">
        <w:trPr>
          <w:trHeight w:val="255"/>
        </w:trPr>
        <w:tc>
          <w:tcPr>
            <w:tcW w:w="4786" w:type="dxa"/>
            <w:hideMark/>
          </w:tcPr>
          <w:p w:rsidR="00FF6319" w:rsidRPr="00FF6319" w:rsidRDefault="00FF6319" w:rsidP="00FF6319">
            <w:pPr>
              <w:pStyle w:val="a4"/>
              <w:spacing w:after="0"/>
              <w:contextualSpacing/>
              <w:jc w:val="both"/>
              <w:rPr>
                <w:sz w:val="22"/>
                <w:szCs w:val="22"/>
              </w:rPr>
            </w:pPr>
            <w:r w:rsidRPr="00FF6319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2268" w:type="dxa"/>
            <w:hideMark/>
          </w:tcPr>
          <w:p w:rsidR="00FF6319" w:rsidRPr="00FF6319" w:rsidRDefault="00FF6319" w:rsidP="00FF6319">
            <w:pPr>
              <w:pStyle w:val="a4"/>
              <w:spacing w:after="0"/>
              <w:ind w:firstLine="709"/>
              <w:contextualSpacing/>
              <w:jc w:val="center"/>
              <w:rPr>
                <w:sz w:val="22"/>
                <w:szCs w:val="22"/>
              </w:rPr>
            </w:pPr>
            <w:r w:rsidRPr="00FF6319">
              <w:rPr>
                <w:sz w:val="22"/>
                <w:szCs w:val="22"/>
              </w:rPr>
              <w:t>28,41</w:t>
            </w:r>
          </w:p>
        </w:tc>
        <w:tc>
          <w:tcPr>
            <w:tcW w:w="2410" w:type="dxa"/>
            <w:noWrap/>
            <w:hideMark/>
          </w:tcPr>
          <w:p w:rsidR="00FF6319" w:rsidRPr="00FF6319" w:rsidRDefault="00FF6319" w:rsidP="00FF6319">
            <w:pPr>
              <w:pStyle w:val="a4"/>
              <w:spacing w:after="0"/>
              <w:ind w:firstLine="709"/>
              <w:contextualSpacing/>
              <w:jc w:val="center"/>
              <w:rPr>
                <w:sz w:val="22"/>
                <w:szCs w:val="22"/>
              </w:rPr>
            </w:pPr>
            <w:r w:rsidRPr="00FF6319">
              <w:rPr>
                <w:sz w:val="22"/>
                <w:szCs w:val="22"/>
              </w:rPr>
              <w:t>0,07%</w:t>
            </w:r>
          </w:p>
        </w:tc>
      </w:tr>
      <w:tr w:rsidR="00FF6319" w:rsidRPr="00FF6319" w:rsidTr="00FF6319">
        <w:trPr>
          <w:trHeight w:val="255"/>
        </w:trPr>
        <w:tc>
          <w:tcPr>
            <w:tcW w:w="4786" w:type="dxa"/>
            <w:hideMark/>
          </w:tcPr>
          <w:p w:rsidR="00FF6319" w:rsidRPr="00FF6319" w:rsidRDefault="00FF6319" w:rsidP="00FF6319">
            <w:pPr>
              <w:pStyle w:val="a4"/>
              <w:spacing w:after="0"/>
              <w:contextualSpacing/>
              <w:jc w:val="both"/>
              <w:rPr>
                <w:sz w:val="22"/>
                <w:szCs w:val="22"/>
              </w:rPr>
            </w:pPr>
            <w:r w:rsidRPr="00FF6319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2268" w:type="dxa"/>
            <w:hideMark/>
          </w:tcPr>
          <w:p w:rsidR="00FF6319" w:rsidRPr="00FF6319" w:rsidRDefault="00FF6319" w:rsidP="00FF6319">
            <w:pPr>
              <w:pStyle w:val="a4"/>
              <w:spacing w:after="0"/>
              <w:ind w:firstLine="709"/>
              <w:contextualSpacing/>
              <w:jc w:val="center"/>
              <w:rPr>
                <w:sz w:val="22"/>
                <w:szCs w:val="22"/>
              </w:rPr>
            </w:pPr>
            <w:r w:rsidRPr="00FF6319">
              <w:rPr>
                <w:sz w:val="22"/>
                <w:szCs w:val="22"/>
              </w:rPr>
              <w:t>55,69</w:t>
            </w:r>
          </w:p>
        </w:tc>
        <w:tc>
          <w:tcPr>
            <w:tcW w:w="2410" w:type="dxa"/>
            <w:noWrap/>
            <w:hideMark/>
          </w:tcPr>
          <w:p w:rsidR="00FF6319" w:rsidRPr="00FF6319" w:rsidRDefault="00FF6319" w:rsidP="00FF6319">
            <w:pPr>
              <w:pStyle w:val="a4"/>
              <w:spacing w:after="0"/>
              <w:ind w:firstLine="709"/>
              <w:contextualSpacing/>
              <w:jc w:val="center"/>
              <w:rPr>
                <w:sz w:val="22"/>
                <w:szCs w:val="22"/>
              </w:rPr>
            </w:pPr>
            <w:r w:rsidRPr="00FF6319">
              <w:rPr>
                <w:sz w:val="22"/>
                <w:szCs w:val="22"/>
              </w:rPr>
              <w:t>0,14%</w:t>
            </w:r>
          </w:p>
        </w:tc>
      </w:tr>
      <w:tr w:rsidR="00FF6319" w:rsidRPr="00FF6319" w:rsidTr="00FF6319">
        <w:trPr>
          <w:trHeight w:val="255"/>
        </w:trPr>
        <w:tc>
          <w:tcPr>
            <w:tcW w:w="4786" w:type="dxa"/>
            <w:hideMark/>
          </w:tcPr>
          <w:p w:rsidR="00FF6319" w:rsidRPr="00FF6319" w:rsidRDefault="00FF6319" w:rsidP="00FF6319">
            <w:pPr>
              <w:pStyle w:val="a4"/>
              <w:spacing w:after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РАСХОДОВ:</w:t>
            </w:r>
          </w:p>
        </w:tc>
        <w:tc>
          <w:tcPr>
            <w:tcW w:w="2268" w:type="dxa"/>
            <w:noWrap/>
            <w:hideMark/>
          </w:tcPr>
          <w:p w:rsidR="00FF6319" w:rsidRPr="00FF6319" w:rsidRDefault="00FF6319" w:rsidP="00FF6319">
            <w:pPr>
              <w:pStyle w:val="a4"/>
              <w:spacing w:after="0"/>
              <w:ind w:firstLine="709"/>
              <w:contextualSpacing/>
              <w:jc w:val="center"/>
              <w:rPr>
                <w:sz w:val="22"/>
                <w:szCs w:val="22"/>
              </w:rPr>
            </w:pPr>
            <w:r w:rsidRPr="00FF6319">
              <w:rPr>
                <w:sz w:val="22"/>
                <w:szCs w:val="22"/>
              </w:rPr>
              <w:t>40 309,84</w:t>
            </w:r>
          </w:p>
        </w:tc>
        <w:tc>
          <w:tcPr>
            <w:tcW w:w="2410" w:type="dxa"/>
            <w:noWrap/>
            <w:hideMark/>
          </w:tcPr>
          <w:p w:rsidR="00FF6319" w:rsidRPr="00FF6319" w:rsidRDefault="00FF6319" w:rsidP="00FF6319">
            <w:pPr>
              <w:pStyle w:val="a4"/>
              <w:spacing w:after="0"/>
              <w:ind w:firstLine="709"/>
              <w:contextualSpacing/>
              <w:jc w:val="center"/>
              <w:rPr>
                <w:sz w:val="22"/>
                <w:szCs w:val="22"/>
              </w:rPr>
            </w:pPr>
            <w:r w:rsidRPr="00FF6319">
              <w:rPr>
                <w:sz w:val="22"/>
                <w:szCs w:val="22"/>
              </w:rPr>
              <w:t>100,00%</w:t>
            </w:r>
          </w:p>
        </w:tc>
      </w:tr>
    </w:tbl>
    <w:p w:rsidR="00A21851" w:rsidRDefault="00A21851" w:rsidP="00C64B66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437839" w:rsidRPr="00CF6DF7" w:rsidRDefault="00FF6319" w:rsidP="00CF6DF7">
      <w:pPr>
        <w:pStyle w:val="a4"/>
        <w:spacing w:after="0" w:line="360" w:lineRule="auto"/>
        <w:ind w:firstLine="709"/>
        <w:contextualSpacing/>
        <w:jc w:val="both"/>
        <w:rPr>
          <w:rStyle w:val="hgkelc"/>
          <w:bCs/>
          <w:sz w:val="28"/>
          <w:szCs w:val="28"/>
        </w:rPr>
      </w:pPr>
      <w:r>
        <w:rPr>
          <w:sz w:val="28"/>
          <w:szCs w:val="28"/>
        </w:rPr>
        <w:t xml:space="preserve">Таким образом, наибольший удельный вес в структуре расходов учреждений, осуществляемых </w:t>
      </w:r>
      <w:r w:rsidR="00C64B66">
        <w:rPr>
          <w:sz w:val="28"/>
          <w:szCs w:val="28"/>
        </w:rPr>
        <w:t xml:space="preserve">за счет средств от приносящей доход </w:t>
      </w:r>
      <w:r w:rsidR="00C64B66" w:rsidRPr="00CF6DF7">
        <w:rPr>
          <w:sz w:val="28"/>
          <w:szCs w:val="28"/>
        </w:rPr>
        <w:lastRenderedPageBreak/>
        <w:t>деятельности, занимают  расходы</w:t>
      </w:r>
      <w:r w:rsidR="002974E9">
        <w:rPr>
          <w:sz w:val="28"/>
          <w:szCs w:val="28"/>
        </w:rPr>
        <w:t xml:space="preserve"> на </w:t>
      </w:r>
      <w:r w:rsidR="00C64B66" w:rsidRPr="00CF6DF7">
        <w:rPr>
          <w:sz w:val="28"/>
          <w:szCs w:val="28"/>
        </w:rPr>
        <w:t xml:space="preserve"> закупк</w:t>
      </w:r>
      <w:r w:rsidR="002974E9">
        <w:rPr>
          <w:sz w:val="28"/>
          <w:szCs w:val="28"/>
        </w:rPr>
        <w:t>у</w:t>
      </w:r>
      <w:r w:rsidR="00C64B66" w:rsidRPr="00CF6DF7">
        <w:rPr>
          <w:sz w:val="28"/>
          <w:szCs w:val="28"/>
        </w:rPr>
        <w:t xml:space="preserve"> товаров, работ и услуг. </w:t>
      </w:r>
      <w:r w:rsidR="00D021CF" w:rsidRPr="00CF6DF7">
        <w:rPr>
          <w:sz w:val="28"/>
          <w:szCs w:val="28"/>
        </w:rPr>
        <w:t xml:space="preserve"> Они составляют 31 617,75 тыс. рублей или 78,44%. </w:t>
      </w:r>
      <w:r w:rsidR="00C64B66" w:rsidRPr="00CF6DF7">
        <w:rPr>
          <w:sz w:val="28"/>
          <w:szCs w:val="28"/>
        </w:rPr>
        <w:t xml:space="preserve">Весомую долю в этих расходах </w:t>
      </w:r>
      <w:r w:rsidR="00C64B66" w:rsidRPr="00CF6DF7">
        <w:rPr>
          <w:rStyle w:val="hgkelc"/>
          <w:bCs/>
          <w:sz w:val="28"/>
          <w:szCs w:val="28"/>
        </w:rPr>
        <w:t>занимают расходы по организации питания и хозяйственно-бытового обслуживания воспитанников дошкольных образовательных учреждений города, обеспечение соблюдения ими личной гигиены и режима дня</w:t>
      </w:r>
      <w:r w:rsidR="00992183" w:rsidRPr="00CF6DF7">
        <w:rPr>
          <w:rStyle w:val="hgkelc"/>
          <w:bCs/>
          <w:sz w:val="28"/>
          <w:szCs w:val="28"/>
        </w:rPr>
        <w:t xml:space="preserve">. </w:t>
      </w:r>
      <w:proofErr w:type="gramStart"/>
      <w:r w:rsidR="00992183" w:rsidRPr="00CF6DF7">
        <w:rPr>
          <w:rStyle w:val="hgkelc"/>
          <w:bCs/>
          <w:sz w:val="28"/>
          <w:szCs w:val="28"/>
        </w:rPr>
        <w:t>Также осуществлялись расходы по</w:t>
      </w:r>
      <w:r w:rsidR="00D021CF" w:rsidRPr="00CF6DF7">
        <w:rPr>
          <w:rStyle w:val="hgkelc"/>
          <w:bCs/>
          <w:sz w:val="28"/>
          <w:szCs w:val="28"/>
        </w:rPr>
        <w:t xml:space="preserve"> услугам связи, оплате транспортных услуг, обслуживанию оргтехники,  </w:t>
      </w:r>
      <w:r w:rsidR="002974E9">
        <w:rPr>
          <w:rStyle w:val="hgkelc"/>
          <w:bCs/>
          <w:sz w:val="28"/>
          <w:szCs w:val="28"/>
        </w:rPr>
        <w:t xml:space="preserve">страхованию, </w:t>
      </w:r>
      <w:r w:rsidR="00D021CF" w:rsidRPr="00CF6DF7">
        <w:rPr>
          <w:rStyle w:val="hgkelc"/>
          <w:bCs/>
          <w:sz w:val="28"/>
          <w:szCs w:val="28"/>
        </w:rPr>
        <w:t>организационным взносам за участие в конкурсах и конференциях,</w:t>
      </w:r>
      <w:r w:rsidR="00A21851" w:rsidRPr="00CF6DF7">
        <w:rPr>
          <w:rStyle w:val="hgkelc"/>
          <w:bCs/>
          <w:sz w:val="28"/>
          <w:szCs w:val="28"/>
        </w:rPr>
        <w:t xml:space="preserve"> расходы по</w:t>
      </w:r>
      <w:r w:rsidR="00D021CF" w:rsidRPr="00CF6DF7">
        <w:rPr>
          <w:rStyle w:val="hgkelc"/>
          <w:bCs/>
          <w:sz w:val="28"/>
          <w:szCs w:val="28"/>
        </w:rPr>
        <w:t xml:space="preserve"> программно</w:t>
      </w:r>
      <w:r w:rsidR="00A21851" w:rsidRPr="00CF6DF7">
        <w:rPr>
          <w:rStyle w:val="hgkelc"/>
          <w:bCs/>
          <w:sz w:val="28"/>
          <w:szCs w:val="28"/>
        </w:rPr>
        <w:t>е</w:t>
      </w:r>
      <w:r w:rsidR="00D021CF" w:rsidRPr="00CF6DF7">
        <w:rPr>
          <w:rStyle w:val="hgkelc"/>
          <w:bCs/>
          <w:sz w:val="28"/>
          <w:szCs w:val="28"/>
        </w:rPr>
        <w:t xml:space="preserve"> обеспечени</w:t>
      </w:r>
      <w:r w:rsidR="00A21851" w:rsidRPr="00CF6DF7">
        <w:rPr>
          <w:rStyle w:val="hgkelc"/>
          <w:bCs/>
          <w:sz w:val="28"/>
          <w:szCs w:val="28"/>
        </w:rPr>
        <w:t>ю учреждений</w:t>
      </w:r>
      <w:r w:rsidR="00D021CF" w:rsidRPr="00CF6DF7">
        <w:rPr>
          <w:rStyle w:val="hgkelc"/>
          <w:bCs/>
          <w:sz w:val="28"/>
          <w:szCs w:val="28"/>
        </w:rPr>
        <w:t>,</w:t>
      </w:r>
      <w:r w:rsidR="00992183" w:rsidRPr="00CF6DF7">
        <w:rPr>
          <w:rStyle w:val="hgkelc"/>
          <w:bCs/>
          <w:sz w:val="28"/>
          <w:szCs w:val="28"/>
        </w:rPr>
        <w:t xml:space="preserve"> приобретению хозяйственных и канцелярских товаров, строительных материалов, </w:t>
      </w:r>
      <w:r w:rsidR="00D021CF" w:rsidRPr="00CF6DF7">
        <w:rPr>
          <w:rStyle w:val="hgkelc"/>
          <w:bCs/>
          <w:sz w:val="28"/>
          <w:szCs w:val="28"/>
        </w:rPr>
        <w:t>мебели</w:t>
      </w:r>
      <w:r w:rsidR="00992183" w:rsidRPr="00CF6DF7">
        <w:rPr>
          <w:rStyle w:val="hgkelc"/>
          <w:bCs/>
          <w:sz w:val="28"/>
          <w:szCs w:val="28"/>
        </w:rPr>
        <w:t>,</w:t>
      </w:r>
      <w:r w:rsidR="00D021CF" w:rsidRPr="00CF6DF7">
        <w:rPr>
          <w:rStyle w:val="hgkelc"/>
          <w:bCs/>
          <w:sz w:val="28"/>
          <w:szCs w:val="28"/>
        </w:rPr>
        <w:t xml:space="preserve"> спортивного оборудования и средств обучения. </w:t>
      </w:r>
      <w:proofErr w:type="gramEnd"/>
    </w:p>
    <w:p w:rsidR="00D021CF" w:rsidRPr="00CF6DF7" w:rsidRDefault="00C93061" w:rsidP="00C64B66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rStyle w:val="hgkelc"/>
          <w:bCs/>
          <w:sz w:val="28"/>
          <w:szCs w:val="28"/>
        </w:rPr>
      </w:pPr>
      <w:r w:rsidRPr="00CF6DF7">
        <w:rPr>
          <w:rStyle w:val="hgkelc"/>
          <w:bCs/>
          <w:sz w:val="28"/>
          <w:szCs w:val="28"/>
        </w:rPr>
        <w:t xml:space="preserve">Значительную часть - 5187,52 тыс. рублей или 12,87% составили расходы </w:t>
      </w:r>
      <w:r w:rsidR="007A2CD8">
        <w:rPr>
          <w:rStyle w:val="hgkelc"/>
          <w:bCs/>
          <w:sz w:val="28"/>
          <w:szCs w:val="28"/>
        </w:rPr>
        <w:t>по</w:t>
      </w:r>
      <w:r w:rsidRPr="00CF6DF7">
        <w:rPr>
          <w:rStyle w:val="hgkelc"/>
          <w:bCs/>
          <w:sz w:val="28"/>
          <w:szCs w:val="28"/>
        </w:rPr>
        <w:t xml:space="preserve"> капитальному ремо</w:t>
      </w:r>
      <w:r w:rsidR="002974E9">
        <w:rPr>
          <w:rStyle w:val="hgkelc"/>
          <w:bCs/>
          <w:sz w:val="28"/>
          <w:szCs w:val="28"/>
        </w:rPr>
        <w:t>нту здания городской библиотеки за счет сре</w:t>
      </w:r>
      <w:proofErr w:type="gramStart"/>
      <w:r w:rsidR="002974E9">
        <w:rPr>
          <w:rStyle w:val="hgkelc"/>
          <w:bCs/>
          <w:sz w:val="28"/>
          <w:szCs w:val="28"/>
        </w:rPr>
        <w:t>дств сп</w:t>
      </w:r>
      <w:proofErr w:type="gramEnd"/>
      <w:r w:rsidR="002974E9">
        <w:rPr>
          <w:rStyle w:val="hgkelc"/>
          <w:bCs/>
          <w:sz w:val="28"/>
          <w:szCs w:val="28"/>
        </w:rPr>
        <w:t>онсоров.</w:t>
      </w:r>
      <w:r w:rsidRPr="00CF6DF7">
        <w:rPr>
          <w:rStyle w:val="hgkelc"/>
          <w:bCs/>
          <w:sz w:val="28"/>
          <w:szCs w:val="28"/>
        </w:rPr>
        <w:t xml:space="preserve"> </w:t>
      </w:r>
    </w:p>
    <w:p w:rsidR="00C93061" w:rsidRPr="00CF6DF7" w:rsidRDefault="00C93061" w:rsidP="00C64B66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rStyle w:val="hgkelc"/>
          <w:bCs/>
          <w:sz w:val="28"/>
          <w:szCs w:val="28"/>
        </w:rPr>
      </w:pPr>
      <w:r w:rsidRPr="00CF6DF7">
        <w:rPr>
          <w:rStyle w:val="hgkelc"/>
          <w:bCs/>
          <w:sz w:val="28"/>
          <w:szCs w:val="28"/>
        </w:rPr>
        <w:t>3,</w:t>
      </w:r>
      <w:r w:rsidR="00E6741B" w:rsidRPr="00CF6DF7">
        <w:rPr>
          <w:rStyle w:val="hgkelc"/>
          <w:bCs/>
          <w:sz w:val="28"/>
          <w:szCs w:val="28"/>
        </w:rPr>
        <w:t>12 % или 1255,81 тыс. рублей</w:t>
      </w:r>
      <w:r w:rsidRPr="00CF6DF7">
        <w:rPr>
          <w:rStyle w:val="hgkelc"/>
          <w:bCs/>
          <w:sz w:val="28"/>
          <w:szCs w:val="28"/>
        </w:rPr>
        <w:t xml:space="preserve"> составили расходы по закупке энергетических ресурсов, это коммунальные платежи по договорам, заключенным за счет средст</w:t>
      </w:r>
      <w:r w:rsidR="00FA6AA4" w:rsidRPr="00CF6DF7">
        <w:rPr>
          <w:rStyle w:val="hgkelc"/>
          <w:bCs/>
          <w:sz w:val="28"/>
          <w:szCs w:val="28"/>
        </w:rPr>
        <w:t>в</w:t>
      </w:r>
      <w:r w:rsidRPr="00CF6DF7">
        <w:rPr>
          <w:rStyle w:val="hgkelc"/>
          <w:bCs/>
          <w:sz w:val="28"/>
          <w:szCs w:val="28"/>
        </w:rPr>
        <w:t xml:space="preserve"> от возмещения </w:t>
      </w:r>
      <w:r w:rsidR="002A0EF0" w:rsidRPr="00CF6DF7">
        <w:rPr>
          <w:rStyle w:val="hgkelc"/>
          <w:bCs/>
          <w:sz w:val="28"/>
          <w:szCs w:val="28"/>
        </w:rPr>
        <w:t>затрат на оплату коммунальных услуг</w:t>
      </w:r>
      <w:r w:rsidRPr="00CF6DF7">
        <w:rPr>
          <w:rStyle w:val="hgkelc"/>
          <w:bCs/>
          <w:sz w:val="28"/>
          <w:szCs w:val="28"/>
        </w:rPr>
        <w:t>.</w:t>
      </w:r>
    </w:p>
    <w:p w:rsidR="00C93061" w:rsidRPr="00CF6DF7" w:rsidRDefault="002A0EF0" w:rsidP="00C64B66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rStyle w:val="hgkelc"/>
          <w:bCs/>
          <w:sz w:val="28"/>
          <w:szCs w:val="28"/>
        </w:rPr>
      </w:pPr>
      <w:proofErr w:type="gramStart"/>
      <w:r w:rsidRPr="00CF6DF7">
        <w:rPr>
          <w:rStyle w:val="hgkelc"/>
          <w:bCs/>
          <w:sz w:val="28"/>
          <w:szCs w:val="28"/>
        </w:rPr>
        <w:t>За счет средств от приносящей доход деятельности в 202</w:t>
      </w:r>
      <w:r w:rsidR="007A2CD8">
        <w:rPr>
          <w:rStyle w:val="hgkelc"/>
          <w:bCs/>
          <w:sz w:val="28"/>
          <w:szCs w:val="28"/>
        </w:rPr>
        <w:t>2</w:t>
      </w:r>
      <w:r w:rsidRPr="00CF6DF7">
        <w:rPr>
          <w:rStyle w:val="hgkelc"/>
          <w:bCs/>
          <w:sz w:val="28"/>
          <w:szCs w:val="28"/>
        </w:rPr>
        <w:t xml:space="preserve"> году осуществлялись выплаты командировочных расходов</w:t>
      </w:r>
      <w:r w:rsidR="00E6741B" w:rsidRPr="00CF6DF7">
        <w:rPr>
          <w:rStyle w:val="hgkelc"/>
          <w:bCs/>
          <w:sz w:val="28"/>
          <w:szCs w:val="28"/>
        </w:rPr>
        <w:t xml:space="preserve"> (проезд, питание, проживание)</w:t>
      </w:r>
      <w:r w:rsidRPr="00CF6DF7">
        <w:rPr>
          <w:rStyle w:val="hgkelc"/>
          <w:bCs/>
          <w:sz w:val="28"/>
          <w:szCs w:val="28"/>
        </w:rPr>
        <w:t xml:space="preserve"> для обеспечения учащихся и воспитанником образовательных </w:t>
      </w:r>
      <w:r w:rsidR="00E6741B" w:rsidRPr="00CF6DF7">
        <w:rPr>
          <w:rStyle w:val="hgkelc"/>
          <w:bCs/>
          <w:sz w:val="28"/>
          <w:szCs w:val="28"/>
        </w:rPr>
        <w:t>учреждений</w:t>
      </w:r>
      <w:r w:rsidRPr="00CF6DF7">
        <w:rPr>
          <w:rStyle w:val="hgkelc"/>
          <w:bCs/>
          <w:sz w:val="28"/>
          <w:szCs w:val="28"/>
        </w:rPr>
        <w:t xml:space="preserve"> и учреждений дополнительного образования </w:t>
      </w:r>
      <w:r w:rsidR="00E6741B" w:rsidRPr="00CF6DF7">
        <w:rPr>
          <w:rStyle w:val="hgkelc"/>
          <w:bCs/>
          <w:sz w:val="28"/>
          <w:szCs w:val="28"/>
        </w:rPr>
        <w:t xml:space="preserve">в различных мероприятиях в сумме 1038,4 тыс. рублей или 2,58%. Также на эти цели осуществлялись расходы </w:t>
      </w:r>
      <w:r w:rsidRPr="00CF6DF7">
        <w:rPr>
          <w:rStyle w:val="hgkelc"/>
          <w:bCs/>
          <w:sz w:val="28"/>
          <w:szCs w:val="28"/>
        </w:rPr>
        <w:t xml:space="preserve">персоналу учреждений в сумме </w:t>
      </w:r>
      <w:r w:rsidR="00E6741B" w:rsidRPr="00CF6DF7">
        <w:rPr>
          <w:rStyle w:val="hgkelc"/>
          <w:bCs/>
          <w:sz w:val="28"/>
          <w:szCs w:val="28"/>
        </w:rPr>
        <w:t>443,89 тыс. рублей (1,1%)</w:t>
      </w:r>
      <w:r w:rsidRPr="00CF6DF7">
        <w:rPr>
          <w:rStyle w:val="hgkelc"/>
          <w:bCs/>
          <w:sz w:val="28"/>
          <w:szCs w:val="28"/>
        </w:rPr>
        <w:t xml:space="preserve">. </w:t>
      </w:r>
      <w:proofErr w:type="gramEnd"/>
    </w:p>
    <w:p w:rsidR="00D021CF" w:rsidRPr="00CF6DF7" w:rsidRDefault="002974E9" w:rsidP="00C64B66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rStyle w:val="hgkelc"/>
          <w:bCs/>
          <w:sz w:val="28"/>
          <w:szCs w:val="28"/>
        </w:rPr>
        <w:t>Р</w:t>
      </w:r>
      <w:r w:rsidRPr="00CF6DF7">
        <w:rPr>
          <w:rStyle w:val="hgkelc"/>
          <w:bCs/>
          <w:sz w:val="28"/>
          <w:szCs w:val="28"/>
        </w:rPr>
        <w:t xml:space="preserve">асходы на оплату труда и </w:t>
      </w:r>
      <w:r w:rsidRPr="00CF6DF7">
        <w:rPr>
          <w:sz w:val="28"/>
          <w:szCs w:val="28"/>
        </w:rPr>
        <w:t xml:space="preserve">взносы по обязательному социальному страхованию на выплаты по оплате труда работников </w:t>
      </w:r>
      <w:r w:rsidR="00BB6163" w:rsidRPr="00CF6DF7">
        <w:rPr>
          <w:rStyle w:val="hgkelc"/>
          <w:bCs/>
          <w:sz w:val="28"/>
          <w:szCs w:val="28"/>
        </w:rPr>
        <w:t>в общей структуре расходов состав</w:t>
      </w:r>
      <w:r w:rsidR="00BB6163">
        <w:rPr>
          <w:rStyle w:val="hgkelc"/>
          <w:bCs/>
          <w:sz w:val="28"/>
          <w:szCs w:val="28"/>
        </w:rPr>
        <w:t>или</w:t>
      </w:r>
      <w:r w:rsidR="00BB6163" w:rsidRPr="00CF6DF7">
        <w:rPr>
          <w:sz w:val="28"/>
          <w:szCs w:val="28"/>
        </w:rPr>
        <w:t xml:space="preserve"> </w:t>
      </w:r>
      <w:r w:rsidRPr="00CF6DF7">
        <w:rPr>
          <w:sz w:val="28"/>
          <w:szCs w:val="28"/>
        </w:rPr>
        <w:t>550,99 тыс. рублей</w:t>
      </w:r>
      <w:r w:rsidR="00BB6163">
        <w:rPr>
          <w:sz w:val="28"/>
          <w:szCs w:val="28"/>
        </w:rPr>
        <w:t xml:space="preserve"> или </w:t>
      </w:r>
      <w:r w:rsidR="00E6741B" w:rsidRPr="00CF6DF7">
        <w:rPr>
          <w:rStyle w:val="hgkelc"/>
          <w:bCs/>
          <w:sz w:val="28"/>
          <w:szCs w:val="28"/>
        </w:rPr>
        <w:t>1,37</w:t>
      </w:r>
      <w:r w:rsidR="00BB6163">
        <w:rPr>
          <w:rStyle w:val="hgkelc"/>
          <w:bCs/>
          <w:sz w:val="28"/>
          <w:szCs w:val="28"/>
        </w:rPr>
        <w:t xml:space="preserve">%. </w:t>
      </w:r>
      <w:r w:rsidR="00E6741B" w:rsidRPr="00CF6DF7">
        <w:rPr>
          <w:sz w:val="28"/>
          <w:szCs w:val="28"/>
        </w:rPr>
        <w:t>Данные расходы производились МАУ ДЗОЛ «Лесная сказка</w:t>
      </w:r>
      <w:proofErr w:type="gramStart"/>
      <w:r w:rsidR="00E6741B" w:rsidRPr="00CF6DF7">
        <w:rPr>
          <w:sz w:val="28"/>
          <w:szCs w:val="28"/>
        </w:rPr>
        <w:t>»</w:t>
      </w:r>
      <w:r w:rsidR="00BB6163">
        <w:rPr>
          <w:sz w:val="28"/>
          <w:szCs w:val="28"/>
        </w:rPr>
        <w:t>и</w:t>
      </w:r>
      <w:proofErr w:type="gramEnd"/>
      <w:r w:rsidR="00BB6163">
        <w:rPr>
          <w:sz w:val="28"/>
          <w:szCs w:val="28"/>
        </w:rPr>
        <w:t xml:space="preserve"> </w:t>
      </w:r>
      <w:r w:rsidR="00E6741B" w:rsidRPr="00CF6DF7">
        <w:rPr>
          <w:sz w:val="28"/>
          <w:szCs w:val="28"/>
        </w:rPr>
        <w:t>МБУ «УХТО».</w:t>
      </w:r>
    </w:p>
    <w:p w:rsidR="008A668B" w:rsidRDefault="00A21851" w:rsidP="008A668B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CF6DF7">
        <w:rPr>
          <w:sz w:val="28"/>
          <w:szCs w:val="28"/>
        </w:rPr>
        <w:lastRenderedPageBreak/>
        <w:t>Небольшой удельный вес,  менее 1 % составили расходы по исполнению судебных актов МБОУ ДО «Центр дополнительного образования детей г. Медногорска» в сумме 74,34 тыс. рублей, по выплате стипендии МБОУ Гимназия г. Медногорска в сумме 56,24 тыс. рублей, оплату штрафов и пени в сумме 55,69 тыс. рублей, оплату транспортного налога и госпошлины в сумме 28,41 тыс. рублей, земельного налога  в сумме 0,8</w:t>
      </w:r>
      <w:proofErr w:type="gramEnd"/>
      <w:r w:rsidRPr="00CF6DF7">
        <w:rPr>
          <w:sz w:val="28"/>
          <w:szCs w:val="28"/>
        </w:rPr>
        <w:t xml:space="preserve"> тыс. рублей.</w:t>
      </w:r>
    </w:p>
    <w:p w:rsidR="008A668B" w:rsidRDefault="00CF6DF7" w:rsidP="008A668B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8A668B">
        <w:rPr>
          <w:rStyle w:val="hgkelc"/>
          <w:bCs/>
          <w:sz w:val="28"/>
          <w:szCs w:val="28"/>
        </w:rPr>
        <w:t xml:space="preserve">Тем самым, учреждения эффективно используют дополнительные ресурсы </w:t>
      </w:r>
      <w:r w:rsidR="00BB6163">
        <w:rPr>
          <w:rStyle w:val="hgkelc"/>
          <w:bCs/>
          <w:sz w:val="28"/>
          <w:szCs w:val="28"/>
        </w:rPr>
        <w:t xml:space="preserve">от приносящей доход деятельности </w:t>
      </w:r>
      <w:r w:rsidRPr="008A668B">
        <w:rPr>
          <w:rStyle w:val="hgkelc"/>
          <w:bCs/>
          <w:sz w:val="28"/>
          <w:szCs w:val="28"/>
        </w:rPr>
        <w:t>для осуществления своей деятельности и поддержания качества оказываемых услуг</w:t>
      </w:r>
      <w:r w:rsidR="008A668B" w:rsidRPr="008A668B">
        <w:rPr>
          <w:iCs/>
          <w:sz w:val="28"/>
          <w:szCs w:val="28"/>
        </w:rPr>
        <w:t>. Это выражается</w:t>
      </w:r>
      <w:r w:rsidR="008A668B">
        <w:rPr>
          <w:iCs/>
          <w:sz w:val="28"/>
          <w:szCs w:val="28"/>
        </w:rPr>
        <w:t xml:space="preserve"> и</w:t>
      </w:r>
      <w:r w:rsidR="008A668B" w:rsidRPr="008A668B">
        <w:rPr>
          <w:iCs/>
          <w:sz w:val="28"/>
          <w:szCs w:val="28"/>
        </w:rPr>
        <w:t xml:space="preserve"> в  улучшении технического оснащения учреждений, обеспечени</w:t>
      </w:r>
      <w:r w:rsidR="008A668B">
        <w:rPr>
          <w:iCs/>
          <w:sz w:val="28"/>
          <w:szCs w:val="28"/>
        </w:rPr>
        <w:t>и</w:t>
      </w:r>
      <w:r w:rsidR="008A668B" w:rsidRPr="008A668B">
        <w:rPr>
          <w:iCs/>
          <w:sz w:val="28"/>
          <w:szCs w:val="28"/>
        </w:rPr>
        <w:t xml:space="preserve"> реализации современных направлений учебной и творческой деятельности, усовершенствовании спортивной инфраструктуры учреждений,  реализаци</w:t>
      </w:r>
      <w:r w:rsidR="008A668B">
        <w:rPr>
          <w:iCs/>
          <w:sz w:val="28"/>
          <w:szCs w:val="28"/>
        </w:rPr>
        <w:t>и</w:t>
      </w:r>
      <w:r w:rsidR="008A668B" w:rsidRPr="008A668B">
        <w:rPr>
          <w:iCs/>
          <w:sz w:val="28"/>
          <w:szCs w:val="28"/>
        </w:rPr>
        <w:t xml:space="preserve"> проектов профессиональной направленност</w:t>
      </w:r>
      <w:r w:rsidR="008A668B">
        <w:rPr>
          <w:iCs/>
          <w:sz w:val="28"/>
          <w:szCs w:val="28"/>
        </w:rPr>
        <w:t>и</w:t>
      </w:r>
      <w:r w:rsidR="008A668B" w:rsidRPr="008A668B">
        <w:rPr>
          <w:iCs/>
          <w:sz w:val="28"/>
          <w:szCs w:val="28"/>
        </w:rPr>
        <w:t xml:space="preserve">, </w:t>
      </w:r>
      <w:r w:rsidR="008A668B">
        <w:rPr>
          <w:iCs/>
          <w:sz w:val="28"/>
          <w:szCs w:val="28"/>
        </w:rPr>
        <w:t xml:space="preserve">а также </w:t>
      </w:r>
      <w:r w:rsidR="008A668B" w:rsidRPr="008A668B">
        <w:rPr>
          <w:iCs/>
          <w:sz w:val="28"/>
          <w:szCs w:val="28"/>
        </w:rPr>
        <w:t>приобретени</w:t>
      </w:r>
      <w:r w:rsidR="008A668B">
        <w:rPr>
          <w:iCs/>
          <w:sz w:val="28"/>
          <w:szCs w:val="28"/>
        </w:rPr>
        <w:t>и</w:t>
      </w:r>
      <w:r w:rsidR="008A668B" w:rsidRPr="008A668B">
        <w:rPr>
          <w:iCs/>
          <w:sz w:val="28"/>
          <w:szCs w:val="28"/>
        </w:rPr>
        <w:t xml:space="preserve"> оборудования и инвентаря для расширения спектра оказываемых платных услуг.</w:t>
      </w:r>
    </w:p>
    <w:p w:rsidR="00CF6DF7" w:rsidRPr="008A668B" w:rsidRDefault="00CF6DF7" w:rsidP="008A668B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rStyle w:val="hgkelc"/>
          <w:sz w:val="28"/>
          <w:szCs w:val="28"/>
        </w:rPr>
      </w:pPr>
      <w:r>
        <w:rPr>
          <w:rStyle w:val="hgkelc"/>
          <w:bCs/>
          <w:sz w:val="28"/>
          <w:szCs w:val="28"/>
        </w:rPr>
        <w:t xml:space="preserve">Кроме того, </w:t>
      </w:r>
      <w:proofErr w:type="gramStart"/>
      <w:r>
        <w:rPr>
          <w:rStyle w:val="hgkelc"/>
          <w:bCs/>
          <w:sz w:val="28"/>
          <w:szCs w:val="28"/>
        </w:rPr>
        <w:t>расходы, произведенные за счет приносящей доход деятельности позволили</w:t>
      </w:r>
      <w:proofErr w:type="gramEnd"/>
      <w:r>
        <w:rPr>
          <w:rStyle w:val="hgkelc"/>
          <w:bCs/>
          <w:sz w:val="28"/>
          <w:szCs w:val="28"/>
        </w:rPr>
        <w:t xml:space="preserve"> учреждениям высвободить часть средств, выделенных учреждениям на выполнение муниципальных заданий и перераспре</w:t>
      </w:r>
      <w:r w:rsidR="00BE1D29">
        <w:rPr>
          <w:rStyle w:val="hgkelc"/>
          <w:bCs/>
          <w:sz w:val="28"/>
          <w:szCs w:val="28"/>
        </w:rPr>
        <w:t>де</w:t>
      </w:r>
      <w:r>
        <w:rPr>
          <w:rStyle w:val="hgkelc"/>
          <w:bCs/>
          <w:sz w:val="28"/>
          <w:szCs w:val="28"/>
        </w:rPr>
        <w:t>лить их на</w:t>
      </w:r>
      <w:r w:rsidR="00BE1D29">
        <w:rPr>
          <w:rStyle w:val="hgkelc"/>
          <w:bCs/>
          <w:sz w:val="28"/>
          <w:szCs w:val="28"/>
        </w:rPr>
        <w:t xml:space="preserve"> другие нужды учреждения.</w:t>
      </w:r>
      <w:r>
        <w:rPr>
          <w:rStyle w:val="hgkelc"/>
          <w:bCs/>
          <w:sz w:val="28"/>
          <w:szCs w:val="28"/>
        </w:rPr>
        <w:t xml:space="preserve">  </w:t>
      </w:r>
      <w:r w:rsidR="00BB6163">
        <w:rPr>
          <w:rStyle w:val="hgkelc"/>
          <w:bCs/>
          <w:sz w:val="28"/>
          <w:szCs w:val="28"/>
        </w:rPr>
        <w:t>Это свидетельствует о необходимости развития приносящей доход деятельности в учреждениях.</w:t>
      </w:r>
    </w:p>
    <w:p w:rsidR="00BE1D29" w:rsidRDefault="00BE1D29" w:rsidP="00BE1D29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rStyle w:val="hgkelc"/>
          <w:bCs/>
          <w:sz w:val="28"/>
          <w:szCs w:val="28"/>
        </w:rPr>
      </w:pPr>
      <w:r>
        <w:rPr>
          <w:rStyle w:val="hgkelc"/>
          <w:bCs/>
          <w:sz w:val="28"/>
          <w:szCs w:val="28"/>
        </w:rPr>
        <w:t xml:space="preserve">Развитию платной деятельности </w:t>
      </w:r>
      <w:r w:rsidR="008A668B">
        <w:rPr>
          <w:rStyle w:val="hgkelc"/>
          <w:bCs/>
          <w:sz w:val="28"/>
          <w:szCs w:val="28"/>
        </w:rPr>
        <w:t xml:space="preserve">в </w:t>
      </w:r>
      <w:r>
        <w:rPr>
          <w:rStyle w:val="hgkelc"/>
          <w:bCs/>
          <w:sz w:val="28"/>
          <w:szCs w:val="28"/>
        </w:rPr>
        <w:t>учреждения</w:t>
      </w:r>
      <w:r w:rsidR="008A668B">
        <w:rPr>
          <w:rStyle w:val="hgkelc"/>
          <w:bCs/>
          <w:sz w:val="28"/>
          <w:szCs w:val="28"/>
        </w:rPr>
        <w:t>х</w:t>
      </w:r>
      <w:r>
        <w:rPr>
          <w:rStyle w:val="hgkelc"/>
          <w:bCs/>
          <w:sz w:val="28"/>
          <w:szCs w:val="28"/>
        </w:rPr>
        <w:t xml:space="preserve"> будут</w:t>
      </w:r>
      <w:r w:rsidR="008A668B">
        <w:rPr>
          <w:rStyle w:val="hgkelc"/>
          <w:bCs/>
          <w:sz w:val="28"/>
          <w:szCs w:val="28"/>
        </w:rPr>
        <w:t xml:space="preserve"> способствовать </w:t>
      </w:r>
      <w:r>
        <w:rPr>
          <w:rStyle w:val="hgkelc"/>
          <w:bCs/>
          <w:sz w:val="28"/>
          <w:szCs w:val="28"/>
        </w:rPr>
        <w:t xml:space="preserve"> </w:t>
      </w:r>
      <w:r w:rsidR="008A668B">
        <w:rPr>
          <w:rStyle w:val="hgkelc"/>
          <w:bCs/>
          <w:sz w:val="28"/>
          <w:szCs w:val="28"/>
        </w:rPr>
        <w:t xml:space="preserve"> следующие мероприятия</w:t>
      </w:r>
      <w:r>
        <w:rPr>
          <w:rStyle w:val="hgkelc"/>
          <w:bCs/>
          <w:sz w:val="28"/>
          <w:szCs w:val="28"/>
        </w:rPr>
        <w:t xml:space="preserve">: </w:t>
      </w:r>
    </w:p>
    <w:p w:rsidR="00BE1D29" w:rsidRDefault="00BE1D29" w:rsidP="00BE1D29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rStyle w:val="hgkelc"/>
          <w:bCs/>
          <w:sz w:val="28"/>
          <w:szCs w:val="28"/>
        </w:rPr>
        <w:t xml:space="preserve">- </w:t>
      </w:r>
      <w:r w:rsidR="00BB6163" w:rsidRPr="00BE1D29">
        <w:rPr>
          <w:bCs/>
          <w:sz w:val="28"/>
          <w:szCs w:val="28"/>
        </w:rPr>
        <w:t>изучени</w:t>
      </w:r>
      <w:r>
        <w:rPr>
          <w:bCs/>
          <w:sz w:val="28"/>
          <w:szCs w:val="28"/>
        </w:rPr>
        <w:t>е</w:t>
      </w:r>
      <w:r w:rsidR="00BB6163" w:rsidRPr="00BE1D29">
        <w:rPr>
          <w:bCs/>
          <w:sz w:val="28"/>
          <w:szCs w:val="28"/>
        </w:rPr>
        <w:t xml:space="preserve"> запросов потенциальных потребителей;</w:t>
      </w:r>
    </w:p>
    <w:p w:rsidR="00BE1D29" w:rsidRDefault="00BE1D29" w:rsidP="00BE1D29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BB6163" w:rsidRPr="00BE1D29">
        <w:rPr>
          <w:bCs/>
          <w:sz w:val="28"/>
          <w:szCs w:val="28"/>
        </w:rPr>
        <w:t xml:space="preserve">мониторинг актуальности, </w:t>
      </w:r>
      <w:proofErr w:type="spellStart"/>
      <w:r w:rsidR="00BB6163" w:rsidRPr="00BE1D29">
        <w:rPr>
          <w:bCs/>
          <w:sz w:val="28"/>
          <w:szCs w:val="28"/>
        </w:rPr>
        <w:t>востребованности</w:t>
      </w:r>
      <w:proofErr w:type="spellEnd"/>
      <w:r w:rsidR="00BB6163" w:rsidRPr="00BE1D29">
        <w:rPr>
          <w:bCs/>
          <w:sz w:val="28"/>
          <w:szCs w:val="28"/>
        </w:rPr>
        <w:t>;</w:t>
      </w:r>
    </w:p>
    <w:p w:rsidR="00BE1D29" w:rsidRDefault="00BE1D29" w:rsidP="00BE1D29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осуществ</w:t>
      </w:r>
      <w:r w:rsidR="008A668B">
        <w:rPr>
          <w:bCs/>
          <w:sz w:val="28"/>
          <w:szCs w:val="28"/>
        </w:rPr>
        <w:t>ление</w:t>
      </w:r>
      <w:r>
        <w:rPr>
          <w:bCs/>
          <w:sz w:val="28"/>
          <w:szCs w:val="28"/>
        </w:rPr>
        <w:t xml:space="preserve"> пересмотр</w:t>
      </w:r>
      <w:r w:rsidR="008A668B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перечня услуг;</w:t>
      </w:r>
    </w:p>
    <w:p w:rsidR="009A1438" w:rsidRDefault="00BE1D29" w:rsidP="008A668B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BB6163" w:rsidRPr="00BE1D29">
        <w:rPr>
          <w:bCs/>
          <w:sz w:val="28"/>
          <w:szCs w:val="28"/>
        </w:rPr>
        <w:t xml:space="preserve">формирование новых видов услуг. </w:t>
      </w:r>
    </w:p>
    <w:p w:rsidR="002C6CD9" w:rsidRPr="00AB03F4" w:rsidRDefault="00F60AF9" w:rsidP="003B1B8C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3F4">
        <w:rPr>
          <w:rFonts w:ascii="Times New Roman" w:hAnsi="Times New Roman" w:cs="Times New Roman"/>
          <w:sz w:val="28"/>
          <w:szCs w:val="28"/>
        </w:rPr>
        <w:t>По итогам проведения обзора расходов</w:t>
      </w:r>
      <w:r w:rsidR="00700ACE">
        <w:rPr>
          <w:rFonts w:ascii="Times New Roman" w:hAnsi="Times New Roman" w:cs="Times New Roman"/>
          <w:sz w:val="28"/>
          <w:szCs w:val="28"/>
        </w:rPr>
        <w:t xml:space="preserve"> </w:t>
      </w:r>
      <w:r w:rsidR="00CA544F" w:rsidRPr="00CA544F">
        <w:rPr>
          <w:rFonts w:ascii="Times New Roman" w:hAnsi="Times New Roman" w:cs="Times New Roman"/>
          <w:sz w:val="28"/>
          <w:szCs w:val="28"/>
        </w:rPr>
        <w:t>за счет средств от приносящей доход  деятельности</w:t>
      </w:r>
      <w:r w:rsidR="00D23521" w:rsidRPr="00AB03F4">
        <w:rPr>
          <w:rFonts w:ascii="Times New Roman" w:hAnsi="Times New Roman" w:cs="Times New Roman"/>
          <w:sz w:val="28"/>
          <w:szCs w:val="28"/>
        </w:rPr>
        <w:t>,</w:t>
      </w:r>
      <w:r w:rsidRPr="00AB03F4">
        <w:rPr>
          <w:rFonts w:ascii="Times New Roman" w:hAnsi="Times New Roman" w:cs="Times New Roman"/>
          <w:sz w:val="28"/>
          <w:szCs w:val="28"/>
        </w:rPr>
        <w:t xml:space="preserve"> в целях повышения эффективности расходования </w:t>
      </w:r>
      <w:r w:rsidRPr="00AB03F4">
        <w:rPr>
          <w:rFonts w:ascii="Times New Roman" w:hAnsi="Times New Roman" w:cs="Times New Roman"/>
          <w:sz w:val="28"/>
          <w:szCs w:val="28"/>
        </w:rPr>
        <w:lastRenderedPageBreak/>
        <w:t>бюджетных средств</w:t>
      </w:r>
      <w:r w:rsidR="00D23521" w:rsidRPr="00AB03F4">
        <w:rPr>
          <w:rFonts w:ascii="Times New Roman" w:hAnsi="Times New Roman" w:cs="Times New Roman"/>
          <w:sz w:val="28"/>
          <w:szCs w:val="28"/>
        </w:rPr>
        <w:t>,</w:t>
      </w:r>
      <w:r w:rsidRPr="00AB03F4">
        <w:rPr>
          <w:rFonts w:ascii="Times New Roman" w:hAnsi="Times New Roman" w:cs="Times New Roman"/>
          <w:sz w:val="28"/>
          <w:szCs w:val="28"/>
        </w:rPr>
        <w:t xml:space="preserve"> </w:t>
      </w:r>
      <w:r w:rsidR="00CA544F">
        <w:rPr>
          <w:rFonts w:ascii="Times New Roman" w:hAnsi="Times New Roman" w:cs="Times New Roman"/>
          <w:sz w:val="28"/>
          <w:szCs w:val="28"/>
        </w:rPr>
        <w:t>главным</w:t>
      </w:r>
      <w:r w:rsidR="002C6CD9" w:rsidRPr="00AB03F4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CA544F">
        <w:rPr>
          <w:rFonts w:ascii="Times New Roman" w:hAnsi="Times New Roman" w:cs="Times New Roman"/>
          <w:sz w:val="28"/>
          <w:szCs w:val="28"/>
        </w:rPr>
        <w:t>ям</w:t>
      </w:r>
      <w:r w:rsidR="003B1B8C">
        <w:rPr>
          <w:rFonts w:ascii="Times New Roman" w:hAnsi="Times New Roman" w:cs="Times New Roman"/>
          <w:sz w:val="28"/>
          <w:szCs w:val="28"/>
        </w:rPr>
        <w:t xml:space="preserve"> </w:t>
      </w:r>
      <w:r w:rsidR="002C6CD9" w:rsidRPr="00AB03F4">
        <w:rPr>
          <w:rFonts w:ascii="Times New Roman" w:hAnsi="Times New Roman" w:cs="Times New Roman"/>
          <w:sz w:val="28"/>
          <w:szCs w:val="28"/>
        </w:rPr>
        <w:t xml:space="preserve">бюджетных средств </w:t>
      </w:r>
      <w:r w:rsidRPr="00AB03F4">
        <w:rPr>
          <w:rFonts w:ascii="Times New Roman" w:hAnsi="Times New Roman" w:cs="Times New Roman"/>
          <w:sz w:val="28"/>
          <w:szCs w:val="28"/>
        </w:rPr>
        <w:t>рекомендовано:</w:t>
      </w:r>
    </w:p>
    <w:p w:rsidR="00ED3E15" w:rsidRDefault="00F60AF9" w:rsidP="003B1B8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3F4">
        <w:rPr>
          <w:rFonts w:ascii="Times New Roman" w:hAnsi="Times New Roman" w:cs="Times New Roman"/>
          <w:sz w:val="28"/>
          <w:szCs w:val="28"/>
        </w:rPr>
        <w:t>-  провести мероприяти</w:t>
      </w:r>
      <w:r w:rsidR="00ED3E15" w:rsidRPr="00AB03F4">
        <w:rPr>
          <w:rFonts w:ascii="Times New Roman" w:hAnsi="Times New Roman" w:cs="Times New Roman"/>
          <w:sz w:val="28"/>
          <w:szCs w:val="28"/>
        </w:rPr>
        <w:t>я по повышению эффективности бюджетных расходов, направленных на</w:t>
      </w:r>
      <w:r w:rsidR="00B1477D" w:rsidRPr="00AB03F4">
        <w:rPr>
          <w:rFonts w:ascii="Times New Roman" w:hAnsi="Times New Roman" w:cs="Times New Roman"/>
          <w:sz w:val="28"/>
          <w:szCs w:val="28"/>
        </w:rPr>
        <w:t xml:space="preserve"> </w:t>
      </w:r>
      <w:r w:rsidR="00CA544F">
        <w:rPr>
          <w:rFonts w:ascii="Times New Roman" w:hAnsi="Times New Roman" w:cs="Times New Roman"/>
          <w:sz w:val="28"/>
          <w:szCs w:val="28"/>
        </w:rPr>
        <w:t>повышение доли</w:t>
      </w:r>
      <w:r w:rsidR="00B1477D" w:rsidRPr="00AB03F4">
        <w:rPr>
          <w:rFonts w:ascii="Times New Roman" w:hAnsi="Times New Roman" w:cs="Times New Roman"/>
          <w:sz w:val="28"/>
          <w:szCs w:val="28"/>
        </w:rPr>
        <w:t xml:space="preserve"> расходов, </w:t>
      </w:r>
      <w:r w:rsidR="00CA544F">
        <w:rPr>
          <w:rFonts w:ascii="Times New Roman" w:hAnsi="Times New Roman" w:cs="Times New Roman"/>
          <w:sz w:val="28"/>
          <w:szCs w:val="28"/>
        </w:rPr>
        <w:t>осуществляемых за счет средств о</w:t>
      </w:r>
      <w:r w:rsidR="00BB6163">
        <w:rPr>
          <w:rFonts w:ascii="Times New Roman" w:hAnsi="Times New Roman" w:cs="Times New Roman"/>
          <w:sz w:val="28"/>
          <w:szCs w:val="28"/>
        </w:rPr>
        <w:t>т приносящей доход деятельности</w:t>
      </w:r>
      <w:r w:rsidR="00ED3E15" w:rsidRPr="00AB03F4">
        <w:rPr>
          <w:rFonts w:ascii="Times New Roman" w:hAnsi="Times New Roman" w:cs="Times New Roman"/>
          <w:sz w:val="28"/>
          <w:szCs w:val="28"/>
        </w:rPr>
        <w:t>;</w:t>
      </w:r>
    </w:p>
    <w:p w:rsidR="00CA544F" w:rsidRDefault="00CA544F" w:rsidP="003B1B8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разработать дорожные карты, предусматривающие реализацию мероприятий, направленных на повышение объема доходов </w:t>
      </w:r>
      <w:r w:rsidR="00BA25D3">
        <w:rPr>
          <w:rFonts w:ascii="Times New Roman" w:hAnsi="Times New Roman" w:cs="Times New Roman"/>
          <w:sz w:val="28"/>
          <w:szCs w:val="28"/>
        </w:rPr>
        <w:t xml:space="preserve">и расходов </w:t>
      </w:r>
      <w:r>
        <w:rPr>
          <w:rFonts w:ascii="Times New Roman" w:hAnsi="Times New Roman" w:cs="Times New Roman"/>
          <w:sz w:val="28"/>
          <w:szCs w:val="28"/>
        </w:rPr>
        <w:t>от приносящей доход деят</w:t>
      </w:r>
      <w:r w:rsidR="00BA25D3">
        <w:rPr>
          <w:rFonts w:ascii="Times New Roman" w:hAnsi="Times New Roman" w:cs="Times New Roman"/>
          <w:sz w:val="28"/>
          <w:szCs w:val="28"/>
        </w:rPr>
        <w:t>ельности</w:t>
      </w:r>
      <w:r>
        <w:rPr>
          <w:rFonts w:ascii="Times New Roman" w:hAnsi="Times New Roman" w:cs="Times New Roman"/>
          <w:sz w:val="28"/>
          <w:szCs w:val="28"/>
        </w:rPr>
        <w:t xml:space="preserve"> с установлением контрольных точек и ответственных исполнителей;</w:t>
      </w:r>
    </w:p>
    <w:p w:rsidR="00123F57" w:rsidRPr="00AB03F4" w:rsidRDefault="00ED3E15" w:rsidP="003B1B8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3F4">
        <w:rPr>
          <w:rFonts w:ascii="Times New Roman" w:hAnsi="Times New Roman" w:cs="Times New Roman"/>
          <w:color w:val="000000"/>
          <w:sz w:val="28"/>
          <w:szCs w:val="28"/>
        </w:rPr>
        <w:t>- р</w:t>
      </w:r>
      <w:r w:rsidR="002C6CD9" w:rsidRPr="00AB03F4">
        <w:rPr>
          <w:rFonts w:ascii="Times New Roman" w:hAnsi="Times New Roman" w:cs="Times New Roman"/>
          <w:color w:val="000000"/>
          <w:sz w:val="28"/>
          <w:szCs w:val="28"/>
        </w:rPr>
        <w:t xml:space="preserve">езультаты </w:t>
      </w:r>
      <w:r w:rsidRPr="00AB03F4">
        <w:rPr>
          <w:rFonts w:ascii="Times New Roman" w:hAnsi="Times New Roman" w:cs="Times New Roman"/>
          <w:color w:val="000000"/>
          <w:sz w:val="28"/>
          <w:szCs w:val="28"/>
        </w:rPr>
        <w:t xml:space="preserve">бюджетного </w:t>
      </w:r>
      <w:r w:rsidR="002C6CD9" w:rsidRPr="00AB03F4">
        <w:rPr>
          <w:rFonts w:ascii="Times New Roman" w:hAnsi="Times New Roman" w:cs="Times New Roman"/>
          <w:color w:val="000000"/>
          <w:sz w:val="28"/>
          <w:szCs w:val="28"/>
        </w:rPr>
        <w:t>обзора учесть при подготовке бюджета на 202</w:t>
      </w:r>
      <w:r w:rsidR="00BA25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C6CD9" w:rsidRPr="00AB03F4">
        <w:rPr>
          <w:rFonts w:ascii="Times New Roman" w:hAnsi="Times New Roman" w:cs="Times New Roman"/>
          <w:color w:val="000000"/>
          <w:sz w:val="28"/>
          <w:szCs w:val="28"/>
        </w:rPr>
        <w:t xml:space="preserve"> год и плановый период.</w:t>
      </w:r>
    </w:p>
    <w:p w:rsidR="002A5339" w:rsidRPr="00AB03F4" w:rsidRDefault="002A5339" w:rsidP="002A533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A5339" w:rsidRPr="00AB03F4" w:rsidSect="003D6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7A7F"/>
    <w:multiLevelType w:val="hybridMultilevel"/>
    <w:tmpl w:val="61428430"/>
    <w:lvl w:ilvl="0" w:tplc="C5387E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84200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FC771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D8FCE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701A3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1AC3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6667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8C8F0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7650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B133D5"/>
    <w:multiLevelType w:val="hybridMultilevel"/>
    <w:tmpl w:val="6CD83758"/>
    <w:lvl w:ilvl="0" w:tplc="840E7B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8E2CC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C2DD5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60F3A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8A1AA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1C2B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C2095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CC85D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4E67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325011"/>
    <w:multiLevelType w:val="hybridMultilevel"/>
    <w:tmpl w:val="DD16190A"/>
    <w:lvl w:ilvl="0" w:tplc="0752274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98D5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E0699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B85FE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C25C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E00B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82C28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54CC5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084C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FD7394"/>
    <w:multiLevelType w:val="singleLevel"/>
    <w:tmpl w:val="515CC7B0"/>
    <w:lvl w:ilvl="0">
      <w:start w:val="1"/>
      <w:numFmt w:val="bullet"/>
      <w:pStyle w:val="a"/>
      <w:lvlText w:val=""/>
      <w:lvlJc w:val="left"/>
      <w:pPr>
        <w:tabs>
          <w:tab w:val="num" w:pos="1070"/>
        </w:tabs>
        <w:ind w:left="-10" w:firstLine="720"/>
      </w:pPr>
      <w:rPr>
        <w:rFonts w:ascii="Symbol" w:hAnsi="Symbol" w:hint="default"/>
      </w:rPr>
    </w:lvl>
  </w:abstractNum>
  <w:abstractNum w:abstractNumId="4">
    <w:nsid w:val="5721487F"/>
    <w:multiLevelType w:val="hybridMultilevel"/>
    <w:tmpl w:val="0DA6F67E"/>
    <w:lvl w:ilvl="0" w:tplc="0C78C3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78942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4AEE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16DF9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7092E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D254C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F6FF8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B017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E0C6C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3F57"/>
    <w:rsid w:val="00024F78"/>
    <w:rsid w:val="000326C7"/>
    <w:rsid w:val="00056FE7"/>
    <w:rsid w:val="00072D32"/>
    <w:rsid w:val="00076717"/>
    <w:rsid w:val="00086C37"/>
    <w:rsid w:val="000A2E23"/>
    <w:rsid w:val="000A4439"/>
    <w:rsid w:val="000C60FE"/>
    <w:rsid w:val="000C6781"/>
    <w:rsid w:val="000D792B"/>
    <w:rsid w:val="00123F57"/>
    <w:rsid w:val="0015255C"/>
    <w:rsid w:val="001A1A94"/>
    <w:rsid w:val="001B2E17"/>
    <w:rsid w:val="001C20AA"/>
    <w:rsid w:val="00241767"/>
    <w:rsid w:val="002561E5"/>
    <w:rsid w:val="00272EEC"/>
    <w:rsid w:val="00273459"/>
    <w:rsid w:val="002755C9"/>
    <w:rsid w:val="002974E9"/>
    <w:rsid w:val="002A0EF0"/>
    <w:rsid w:val="002A5339"/>
    <w:rsid w:val="002C2825"/>
    <w:rsid w:val="002C6CD9"/>
    <w:rsid w:val="002D79FA"/>
    <w:rsid w:val="002E696D"/>
    <w:rsid w:val="002F631D"/>
    <w:rsid w:val="002F7681"/>
    <w:rsid w:val="003031D4"/>
    <w:rsid w:val="00304C93"/>
    <w:rsid w:val="00307CD0"/>
    <w:rsid w:val="00380014"/>
    <w:rsid w:val="00391956"/>
    <w:rsid w:val="003B1B8C"/>
    <w:rsid w:val="003D603D"/>
    <w:rsid w:val="003F5BBD"/>
    <w:rsid w:val="00401835"/>
    <w:rsid w:val="00436D4B"/>
    <w:rsid w:val="00437839"/>
    <w:rsid w:val="00445E3E"/>
    <w:rsid w:val="00464664"/>
    <w:rsid w:val="00485E4D"/>
    <w:rsid w:val="004943C5"/>
    <w:rsid w:val="004E6463"/>
    <w:rsid w:val="00521782"/>
    <w:rsid w:val="005329A9"/>
    <w:rsid w:val="0054411E"/>
    <w:rsid w:val="0055168C"/>
    <w:rsid w:val="00566507"/>
    <w:rsid w:val="00567809"/>
    <w:rsid w:val="005A19E8"/>
    <w:rsid w:val="005B6D51"/>
    <w:rsid w:val="005C554D"/>
    <w:rsid w:val="005C578C"/>
    <w:rsid w:val="0064667F"/>
    <w:rsid w:val="00660C3A"/>
    <w:rsid w:val="006650F6"/>
    <w:rsid w:val="00676A6F"/>
    <w:rsid w:val="006876C3"/>
    <w:rsid w:val="006A47D3"/>
    <w:rsid w:val="006F23E9"/>
    <w:rsid w:val="006F65DE"/>
    <w:rsid w:val="00700ACE"/>
    <w:rsid w:val="00724573"/>
    <w:rsid w:val="00743E40"/>
    <w:rsid w:val="00763CB5"/>
    <w:rsid w:val="007A2CD8"/>
    <w:rsid w:val="007B1343"/>
    <w:rsid w:val="007E1D77"/>
    <w:rsid w:val="00836FEC"/>
    <w:rsid w:val="0084355B"/>
    <w:rsid w:val="0085302F"/>
    <w:rsid w:val="0087030E"/>
    <w:rsid w:val="008A668B"/>
    <w:rsid w:val="00925BD4"/>
    <w:rsid w:val="00927359"/>
    <w:rsid w:val="00951BA9"/>
    <w:rsid w:val="00951F89"/>
    <w:rsid w:val="00953692"/>
    <w:rsid w:val="00970977"/>
    <w:rsid w:val="00992183"/>
    <w:rsid w:val="009A1438"/>
    <w:rsid w:val="009C47E7"/>
    <w:rsid w:val="009C7D89"/>
    <w:rsid w:val="009D04A7"/>
    <w:rsid w:val="009D292F"/>
    <w:rsid w:val="00A1128D"/>
    <w:rsid w:val="00A21851"/>
    <w:rsid w:val="00A852B3"/>
    <w:rsid w:val="00A97706"/>
    <w:rsid w:val="00AA21BD"/>
    <w:rsid w:val="00AA7F39"/>
    <w:rsid w:val="00AB03F4"/>
    <w:rsid w:val="00AD7E6F"/>
    <w:rsid w:val="00B02F6D"/>
    <w:rsid w:val="00B04C18"/>
    <w:rsid w:val="00B119ED"/>
    <w:rsid w:val="00B1477D"/>
    <w:rsid w:val="00B200C5"/>
    <w:rsid w:val="00B75C10"/>
    <w:rsid w:val="00BA25D3"/>
    <w:rsid w:val="00BB6163"/>
    <w:rsid w:val="00BE1D29"/>
    <w:rsid w:val="00C13E0A"/>
    <w:rsid w:val="00C25DBA"/>
    <w:rsid w:val="00C308B8"/>
    <w:rsid w:val="00C470AB"/>
    <w:rsid w:val="00C50682"/>
    <w:rsid w:val="00C64B66"/>
    <w:rsid w:val="00C82431"/>
    <w:rsid w:val="00C93061"/>
    <w:rsid w:val="00CA544F"/>
    <w:rsid w:val="00CD11F3"/>
    <w:rsid w:val="00CF01E1"/>
    <w:rsid w:val="00CF6DF7"/>
    <w:rsid w:val="00D021CF"/>
    <w:rsid w:val="00D23521"/>
    <w:rsid w:val="00D25313"/>
    <w:rsid w:val="00D425F3"/>
    <w:rsid w:val="00D63DF5"/>
    <w:rsid w:val="00D71F34"/>
    <w:rsid w:val="00D8585D"/>
    <w:rsid w:val="00DC2A86"/>
    <w:rsid w:val="00E45ACD"/>
    <w:rsid w:val="00E6741B"/>
    <w:rsid w:val="00E819D9"/>
    <w:rsid w:val="00E85CB9"/>
    <w:rsid w:val="00E87074"/>
    <w:rsid w:val="00ED3E15"/>
    <w:rsid w:val="00F00C00"/>
    <w:rsid w:val="00F025B1"/>
    <w:rsid w:val="00F13600"/>
    <w:rsid w:val="00F216E3"/>
    <w:rsid w:val="00F40A5E"/>
    <w:rsid w:val="00F60AF9"/>
    <w:rsid w:val="00FA6AA4"/>
    <w:rsid w:val="00FA6CD1"/>
    <w:rsid w:val="00FF48A5"/>
    <w:rsid w:val="00FF6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603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123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Маркировка"/>
    <w:basedOn w:val="a0"/>
    <w:rsid w:val="00F60AF9"/>
    <w:pPr>
      <w:widowControl w:val="0"/>
      <w:numPr>
        <w:numId w:val="1"/>
      </w:numPr>
      <w:suppressLineNumbers/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2"/>
    <w:uiPriority w:val="59"/>
    <w:rsid w:val="008703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uiPriority w:val="99"/>
    <w:semiHidden/>
    <w:unhideWhenUsed/>
    <w:rsid w:val="00303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3031D4"/>
    <w:rPr>
      <w:rFonts w:ascii="Tahoma" w:hAnsi="Tahoma" w:cs="Tahoma"/>
      <w:sz w:val="16"/>
      <w:szCs w:val="16"/>
    </w:rPr>
  </w:style>
  <w:style w:type="character" w:styleId="a8">
    <w:name w:val="Hyperlink"/>
    <w:basedOn w:val="a1"/>
    <w:uiPriority w:val="99"/>
    <w:unhideWhenUsed/>
    <w:rsid w:val="002E696D"/>
    <w:rPr>
      <w:color w:val="0000FF" w:themeColor="hyperlink"/>
      <w:u w:val="single"/>
    </w:rPr>
  </w:style>
  <w:style w:type="character" w:customStyle="1" w:styleId="hgkelc">
    <w:name w:val="hgkelc"/>
    <w:basedOn w:val="a1"/>
    <w:rsid w:val="00C64B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3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78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8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45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67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36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6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5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2597</TotalTime>
  <Pages>8</Pages>
  <Words>1892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</dc:creator>
  <cp:lastModifiedBy>User</cp:lastModifiedBy>
  <cp:revision>35</cp:revision>
  <cp:lastPrinted>2023-05-16T05:13:00Z</cp:lastPrinted>
  <dcterms:created xsi:type="dcterms:W3CDTF">2020-09-04T05:28:00Z</dcterms:created>
  <dcterms:modified xsi:type="dcterms:W3CDTF">2024-04-25T12:32:00Z</dcterms:modified>
</cp:coreProperties>
</file>