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EF" w:rsidRPr="008C238E" w:rsidRDefault="00544C94" w:rsidP="008F4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проведении о</w:t>
      </w:r>
      <w:r w:rsidRPr="00123F57">
        <w:rPr>
          <w:rFonts w:ascii="Times New Roman" w:hAnsi="Times New Roman" w:cs="Times New Roman"/>
          <w:b/>
          <w:sz w:val="28"/>
          <w:szCs w:val="28"/>
        </w:rPr>
        <w:t>бзор</w:t>
      </w:r>
      <w:r>
        <w:rPr>
          <w:rFonts w:ascii="Times New Roman" w:hAnsi="Times New Roman" w:cs="Times New Roman"/>
          <w:b/>
          <w:sz w:val="28"/>
          <w:szCs w:val="28"/>
        </w:rPr>
        <w:t xml:space="preserve">а расходов на </w:t>
      </w:r>
      <w:r w:rsidR="004D319C">
        <w:rPr>
          <w:rFonts w:ascii="Times New Roman" w:hAnsi="Times New Roman" w:cs="Times New Roman"/>
          <w:b/>
          <w:sz w:val="28"/>
          <w:szCs w:val="28"/>
        </w:rPr>
        <w:t xml:space="preserve">коммунальные услуги в </w:t>
      </w:r>
      <w:r w:rsidR="008C238E">
        <w:rPr>
          <w:rFonts w:ascii="Times New Roman" w:hAnsi="Times New Roman" w:cs="Times New Roman"/>
          <w:b/>
          <w:sz w:val="28"/>
          <w:szCs w:val="28"/>
        </w:rPr>
        <w:t xml:space="preserve">зданиях </w:t>
      </w:r>
      <w:r w:rsidRPr="00123F57">
        <w:rPr>
          <w:rFonts w:ascii="Times New Roman" w:hAnsi="Times New Roman" w:cs="Times New Roman"/>
          <w:b/>
          <w:sz w:val="28"/>
          <w:szCs w:val="28"/>
        </w:rPr>
        <w:t>муниципальных учреждений</w:t>
      </w:r>
      <w:r w:rsidR="008C238E">
        <w:rPr>
          <w:rFonts w:ascii="Times New Roman" w:hAnsi="Times New Roman" w:cs="Times New Roman"/>
          <w:b/>
          <w:sz w:val="28"/>
          <w:szCs w:val="28"/>
        </w:rPr>
        <w:t xml:space="preserve"> за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90BB6" w:rsidRDefault="00125587" w:rsidP="008F43DB">
      <w:pPr>
        <w:pStyle w:val="a3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Объектом проведения бюджетного о</w:t>
      </w:r>
      <w:r w:rsidR="008C238E">
        <w:rPr>
          <w:color w:val="000000"/>
          <w:sz w:val="28"/>
          <w:szCs w:val="28"/>
        </w:rPr>
        <w:t>бзора за 2021</w:t>
      </w:r>
      <w:r>
        <w:rPr>
          <w:color w:val="000000"/>
          <w:sz w:val="28"/>
          <w:szCs w:val="28"/>
        </w:rPr>
        <w:t xml:space="preserve"> год выступили расходы </w:t>
      </w:r>
      <w:r>
        <w:rPr>
          <w:sz w:val="28"/>
          <w:szCs w:val="28"/>
        </w:rPr>
        <w:t xml:space="preserve">на </w:t>
      </w:r>
      <w:r w:rsidR="00D90BB6">
        <w:rPr>
          <w:sz w:val="28"/>
          <w:szCs w:val="28"/>
        </w:rPr>
        <w:t xml:space="preserve">коммунальные услуги муниципального бюджетного учреждения «Спортивная школа №2 г. Медногорска», </w:t>
      </w:r>
      <w:proofErr w:type="gramStart"/>
      <w:r w:rsidR="00D90BB6">
        <w:rPr>
          <w:sz w:val="28"/>
          <w:szCs w:val="28"/>
        </w:rPr>
        <w:t>которое</w:t>
      </w:r>
      <w:proofErr w:type="gramEnd"/>
      <w:r w:rsidR="00D90BB6">
        <w:rPr>
          <w:sz w:val="28"/>
          <w:szCs w:val="28"/>
        </w:rPr>
        <w:t xml:space="preserve"> имеет в своем составе ледовую арену.</w:t>
      </w:r>
    </w:p>
    <w:p w:rsidR="00012411" w:rsidRDefault="00125587" w:rsidP="008F43DB">
      <w:pPr>
        <w:pStyle w:val="a3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Бюджетный о</w:t>
      </w:r>
      <w:r w:rsidR="00DF207A">
        <w:rPr>
          <w:color w:val="000000"/>
          <w:sz w:val="28"/>
          <w:szCs w:val="28"/>
        </w:rPr>
        <w:t>бзор проводился с 01 по 31</w:t>
      </w:r>
      <w:r w:rsidR="00D90BB6">
        <w:rPr>
          <w:color w:val="000000"/>
          <w:sz w:val="28"/>
          <w:szCs w:val="28"/>
        </w:rPr>
        <w:t xml:space="preserve"> октября 2021</w:t>
      </w:r>
      <w:r>
        <w:rPr>
          <w:color w:val="000000"/>
          <w:sz w:val="28"/>
          <w:szCs w:val="28"/>
        </w:rPr>
        <w:t xml:space="preserve"> года.</w:t>
      </w:r>
    </w:p>
    <w:p w:rsidR="00562D23" w:rsidRDefault="008C238E" w:rsidP="008F43DB">
      <w:pPr>
        <w:pStyle w:val="a3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C238E">
        <w:rPr>
          <w:color w:val="000000"/>
          <w:sz w:val="28"/>
          <w:szCs w:val="28"/>
        </w:rPr>
        <w:t xml:space="preserve">Бюджетные учреждения, как и </w:t>
      </w:r>
      <w:r>
        <w:rPr>
          <w:color w:val="000000"/>
          <w:sz w:val="28"/>
          <w:szCs w:val="28"/>
        </w:rPr>
        <w:t>все</w:t>
      </w:r>
      <w:r w:rsidRPr="008C238E">
        <w:rPr>
          <w:color w:val="000000"/>
          <w:sz w:val="28"/>
          <w:szCs w:val="28"/>
        </w:rPr>
        <w:t xml:space="preserve"> хозяйствующие субъ</w:t>
      </w:r>
      <w:r w:rsidR="00D90BB6">
        <w:rPr>
          <w:color w:val="000000"/>
          <w:sz w:val="28"/>
          <w:szCs w:val="28"/>
        </w:rPr>
        <w:t>екты</w:t>
      </w:r>
      <w:r>
        <w:rPr>
          <w:color w:val="000000"/>
          <w:sz w:val="28"/>
          <w:szCs w:val="28"/>
        </w:rPr>
        <w:t>, являются постоян</w:t>
      </w:r>
      <w:r w:rsidRPr="008C238E">
        <w:rPr>
          <w:color w:val="000000"/>
          <w:sz w:val="28"/>
          <w:szCs w:val="28"/>
        </w:rPr>
        <w:t xml:space="preserve">ными и крупными потребителями коммунальных услуг, они используют около 15% вырабатываемой в стране электроэнергии и около 30% тепловой энергии. Расходы на коммунальные услуги занимают </w:t>
      </w:r>
      <w:r w:rsidR="00282E68">
        <w:rPr>
          <w:color w:val="000000"/>
          <w:sz w:val="28"/>
          <w:szCs w:val="28"/>
        </w:rPr>
        <w:t xml:space="preserve">значительный </w:t>
      </w:r>
      <w:r w:rsidRPr="008C238E">
        <w:rPr>
          <w:color w:val="000000"/>
          <w:sz w:val="28"/>
          <w:szCs w:val="28"/>
        </w:rPr>
        <w:t xml:space="preserve">удельный вес в </w:t>
      </w:r>
      <w:r w:rsidR="00D90BB6">
        <w:rPr>
          <w:color w:val="000000"/>
          <w:sz w:val="28"/>
          <w:szCs w:val="28"/>
        </w:rPr>
        <w:t>плане финансово-хозяйственной деятельности</w:t>
      </w:r>
      <w:r w:rsidR="00562D23">
        <w:rPr>
          <w:color w:val="000000"/>
          <w:sz w:val="28"/>
          <w:szCs w:val="28"/>
        </w:rPr>
        <w:t>.</w:t>
      </w:r>
      <w:r w:rsidR="00CC267E">
        <w:rPr>
          <w:color w:val="000000"/>
          <w:sz w:val="28"/>
          <w:szCs w:val="28"/>
        </w:rPr>
        <w:t xml:space="preserve"> Например, в</w:t>
      </w:r>
      <w:r w:rsidR="00562D23">
        <w:rPr>
          <w:color w:val="000000"/>
          <w:sz w:val="28"/>
          <w:szCs w:val="28"/>
        </w:rPr>
        <w:t xml:space="preserve"> МБУ «СШ №2 г. Медногорска» удельный вес расходов на коммунальные услуги составляет более 40% от всех расходов</w:t>
      </w:r>
      <w:r w:rsidR="00CC267E">
        <w:rPr>
          <w:color w:val="000000"/>
          <w:sz w:val="28"/>
          <w:szCs w:val="28"/>
        </w:rPr>
        <w:t xml:space="preserve"> учреждения (рисунок 1).</w:t>
      </w:r>
    </w:p>
    <w:p w:rsidR="00CC267E" w:rsidRDefault="00CC267E" w:rsidP="008F43DB">
      <w:pPr>
        <w:pStyle w:val="a3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C00CB0" w:rsidRDefault="00CC267E" w:rsidP="00C00CB0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1 – Удельный вес расходов на коммунальные услуги в общем объеме расходов МБУ «СШ №2 г. Медногорска»</w:t>
      </w:r>
    </w:p>
    <w:p w:rsidR="00C00CB0" w:rsidRDefault="00C00CB0" w:rsidP="00C00CB0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00CB0">
        <w:rPr>
          <w:color w:val="000000"/>
          <w:sz w:val="28"/>
          <w:szCs w:val="28"/>
        </w:rPr>
        <w:drawing>
          <wp:inline distT="0" distB="0" distL="0" distR="0">
            <wp:extent cx="5940425" cy="258426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C238E" w:rsidRDefault="00282E68" w:rsidP="008F43D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</w:t>
      </w:r>
      <w:r w:rsidR="008C238E" w:rsidRPr="008C238E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бюджетных </w:t>
      </w:r>
      <w:r w:rsidR="008C238E" w:rsidRPr="008C238E">
        <w:rPr>
          <w:color w:val="000000"/>
          <w:sz w:val="28"/>
          <w:szCs w:val="28"/>
        </w:rPr>
        <w:t>учреждений всегда б</w:t>
      </w:r>
      <w:r>
        <w:rPr>
          <w:color w:val="000000"/>
          <w:sz w:val="28"/>
          <w:szCs w:val="28"/>
        </w:rPr>
        <w:t>удет актуальной задача опти</w:t>
      </w:r>
      <w:r w:rsidR="008C238E" w:rsidRPr="008C238E">
        <w:rPr>
          <w:color w:val="000000"/>
          <w:sz w:val="28"/>
          <w:szCs w:val="28"/>
        </w:rPr>
        <w:t>мизации</w:t>
      </w:r>
      <w:r>
        <w:rPr>
          <w:color w:val="000000"/>
          <w:sz w:val="28"/>
          <w:szCs w:val="28"/>
        </w:rPr>
        <w:t xml:space="preserve"> коммунальных расходов, особенно в условиях  </w:t>
      </w:r>
      <w:r w:rsidRPr="00282E68">
        <w:rPr>
          <w:color w:val="000000"/>
          <w:sz w:val="28"/>
          <w:szCs w:val="28"/>
        </w:rPr>
        <w:t>постоянного роста цен и тарифов на энергоносители</w:t>
      </w:r>
      <w:r>
        <w:rPr>
          <w:color w:val="000000"/>
          <w:sz w:val="28"/>
          <w:szCs w:val="28"/>
        </w:rPr>
        <w:t xml:space="preserve">. </w:t>
      </w:r>
    </w:p>
    <w:p w:rsidR="00282E68" w:rsidRDefault="00282E68" w:rsidP="008F43D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82E68">
        <w:rPr>
          <w:color w:val="000000"/>
          <w:sz w:val="28"/>
          <w:szCs w:val="28"/>
        </w:rPr>
        <w:lastRenderedPageBreak/>
        <w:t>Основными мерами снижения расход</w:t>
      </w:r>
      <w:r>
        <w:rPr>
          <w:color w:val="000000"/>
          <w:sz w:val="28"/>
          <w:szCs w:val="28"/>
        </w:rPr>
        <w:t>ов на коммунальные услуги в дан</w:t>
      </w:r>
      <w:r w:rsidRPr="00282E68">
        <w:rPr>
          <w:color w:val="000000"/>
          <w:sz w:val="28"/>
          <w:szCs w:val="28"/>
        </w:rPr>
        <w:t>ной связи</w:t>
      </w:r>
      <w:r>
        <w:rPr>
          <w:color w:val="000000"/>
          <w:sz w:val="28"/>
          <w:szCs w:val="28"/>
        </w:rPr>
        <w:t xml:space="preserve"> </w:t>
      </w:r>
      <w:r w:rsidRPr="00282E68">
        <w:rPr>
          <w:color w:val="000000"/>
          <w:sz w:val="28"/>
          <w:szCs w:val="28"/>
        </w:rPr>
        <w:t>являются</w:t>
      </w:r>
      <w:r>
        <w:rPr>
          <w:color w:val="000000"/>
          <w:sz w:val="28"/>
          <w:szCs w:val="28"/>
        </w:rPr>
        <w:t>:</w:t>
      </w:r>
    </w:p>
    <w:p w:rsidR="00282E68" w:rsidRDefault="00282E68" w:rsidP="008F43D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A4456">
        <w:rPr>
          <w:color w:val="000000"/>
          <w:sz w:val="28"/>
          <w:szCs w:val="28"/>
        </w:rPr>
        <w:t>установка нового холодильного оборудования;</w:t>
      </w:r>
    </w:p>
    <w:p w:rsidR="00282E68" w:rsidRDefault="009A4456" w:rsidP="008F43D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переход на экономичные светодиодные лампы при освещении ледовой арены;</w:t>
      </w:r>
    </w:p>
    <w:p w:rsidR="009A4456" w:rsidRDefault="009A4456" w:rsidP="008F43D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замена </w:t>
      </w:r>
      <w:proofErr w:type="spellStart"/>
      <w:r>
        <w:rPr>
          <w:color w:val="000000"/>
          <w:sz w:val="28"/>
          <w:szCs w:val="28"/>
        </w:rPr>
        <w:t>воздухоопорного</w:t>
      </w:r>
      <w:proofErr w:type="spellEnd"/>
      <w:r>
        <w:rPr>
          <w:color w:val="000000"/>
          <w:sz w:val="28"/>
          <w:szCs w:val="28"/>
        </w:rPr>
        <w:t xml:space="preserve"> купола ледовой арены;</w:t>
      </w:r>
    </w:p>
    <w:p w:rsidR="00282E68" w:rsidRDefault="00282E68" w:rsidP="009A4456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A4456">
        <w:rPr>
          <w:color w:val="000000"/>
          <w:sz w:val="28"/>
          <w:szCs w:val="28"/>
        </w:rPr>
        <w:t xml:space="preserve">строительство </w:t>
      </w:r>
      <w:proofErr w:type="spellStart"/>
      <w:r w:rsidR="009A4456">
        <w:rPr>
          <w:color w:val="000000"/>
          <w:sz w:val="28"/>
          <w:szCs w:val="28"/>
        </w:rPr>
        <w:t>газопоршневой</w:t>
      </w:r>
      <w:proofErr w:type="spellEnd"/>
      <w:r w:rsidR="009A4456">
        <w:rPr>
          <w:color w:val="000000"/>
          <w:sz w:val="28"/>
          <w:szCs w:val="28"/>
        </w:rPr>
        <w:t xml:space="preserve"> установки с ДВС и установленным генератором</w:t>
      </w:r>
      <w:r w:rsidR="00803E99">
        <w:rPr>
          <w:color w:val="000000"/>
          <w:sz w:val="28"/>
          <w:szCs w:val="28"/>
        </w:rPr>
        <w:t>,</w:t>
      </w:r>
      <w:r w:rsidR="009A4456">
        <w:rPr>
          <w:color w:val="000000"/>
          <w:sz w:val="28"/>
          <w:szCs w:val="28"/>
        </w:rPr>
        <w:t xml:space="preserve"> работающей на природном газе (в рамках </w:t>
      </w:r>
      <w:r>
        <w:rPr>
          <w:color w:val="000000"/>
          <w:sz w:val="28"/>
          <w:szCs w:val="28"/>
        </w:rPr>
        <w:t>долгосрочного</w:t>
      </w:r>
      <w:r w:rsidRPr="00282E68">
        <w:rPr>
          <w:color w:val="000000"/>
          <w:sz w:val="28"/>
          <w:szCs w:val="28"/>
        </w:rPr>
        <w:t xml:space="preserve"> контракт</w:t>
      </w:r>
      <w:r>
        <w:rPr>
          <w:color w:val="000000"/>
          <w:sz w:val="28"/>
          <w:szCs w:val="28"/>
        </w:rPr>
        <w:t>а</w:t>
      </w:r>
      <w:r w:rsidRPr="00282E68">
        <w:rPr>
          <w:color w:val="000000"/>
          <w:sz w:val="28"/>
          <w:szCs w:val="28"/>
        </w:rPr>
        <w:t xml:space="preserve"> на осуществление </w:t>
      </w:r>
      <w:proofErr w:type="spellStart"/>
      <w:r w:rsidRPr="00282E68">
        <w:rPr>
          <w:color w:val="000000"/>
          <w:sz w:val="28"/>
          <w:szCs w:val="28"/>
        </w:rPr>
        <w:t>энергоэффективных</w:t>
      </w:r>
      <w:proofErr w:type="spellEnd"/>
      <w:r w:rsidRPr="00282E68">
        <w:rPr>
          <w:color w:val="000000"/>
          <w:sz w:val="28"/>
          <w:szCs w:val="28"/>
        </w:rPr>
        <w:t xml:space="preserve"> мероприятий, направленных на энергосбережение и повышение энергетической эффективности использования энергетических ресурсов</w:t>
      </w:r>
      <w:r w:rsidR="009A4456">
        <w:rPr>
          <w:color w:val="000000"/>
          <w:sz w:val="28"/>
          <w:szCs w:val="28"/>
        </w:rPr>
        <w:t>)</w:t>
      </w:r>
      <w:r w:rsidR="000E041A">
        <w:rPr>
          <w:color w:val="000000"/>
          <w:sz w:val="28"/>
          <w:szCs w:val="28"/>
        </w:rPr>
        <w:t xml:space="preserve">. </w:t>
      </w:r>
    </w:p>
    <w:p w:rsidR="009A4456" w:rsidRDefault="009A4456" w:rsidP="009A4456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2020 году в </w:t>
      </w:r>
      <w:r w:rsidRPr="000E041A">
        <w:rPr>
          <w:color w:val="000000"/>
          <w:sz w:val="28"/>
          <w:szCs w:val="28"/>
        </w:rPr>
        <w:t>МБУ «СШ-2</w:t>
      </w:r>
      <w:r>
        <w:rPr>
          <w:color w:val="000000"/>
          <w:sz w:val="28"/>
          <w:szCs w:val="28"/>
        </w:rPr>
        <w:t xml:space="preserve"> г. Медногорска</w:t>
      </w:r>
      <w:r w:rsidRPr="000E041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была произведена установка нового холодильного оборудования и реконструкция подачи</w:t>
      </w:r>
      <w:r w:rsidR="00A16AC1">
        <w:rPr>
          <w:color w:val="000000"/>
          <w:sz w:val="28"/>
          <w:szCs w:val="28"/>
        </w:rPr>
        <w:t xml:space="preserve"> </w:t>
      </w:r>
      <w:proofErr w:type="spellStart"/>
      <w:r w:rsidR="00A16AC1">
        <w:rPr>
          <w:color w:val="000000"/>
          <w:sz w:val="28"/>
          <w:szCs w:val="28"/>
        </w:rPr>
        <w:t>хладоносителя</w:t>
      </w:r>
      <w:proofErr w:type="spellEnd"/>
      <w:r w:rsidR="00A16AC1">
        <w:rPr>
          <w:color w:val="000000"/>
          <w:sz w:val="28"/>
          <w:szCs w:val="28"/>
        </w:rPr>
        <w:t xml:space="preserve"> на ледовую арену,</w:t>
      </w:r>
      <w:r>
        <w:rPr>
          <w:color w:val="000000"/>
          <w:sz w:val="28"/>
          <w:szCs w:val="28"/>
        </w:rPr>
        <w:t xml:space="preserve"> заменены теплообменники вентиляционного оборудования </w:t>
      </w:r>
      <w:r w:rsidR="00A16AC1">
        <w:rPr>
          <w:color w:val="000000"/>
          <w:sz w:val="28"/>
          <w:szCs w:val="28"/>
        </w:rPr>
        <w:t xml:space="preserve">отопления  и кондиционирования, а также </w:t>
      </w:r>
      <w:r>
        <w:rPr>
          <w:color w:val="000000"/>
          <w:sz w:val="28"/>
          <w:szCs w:val="28"/>
        </w:rPr>
        <w:t>заменено освещение ледовой арены на экономичные</w:t>
      </w:r>
      <w:r w:rsidR="00A16AC1">
        <w:rPr>
          <w:color w:val="000000"/>
          <w:sz w:val="28"/>
          <w:szCs w:val="28"/>
        </w:rPr>
        <w:t xml:space="preserve"> светодиодные лампы вместо дроссельных дуговых ртутных ламп.</w:t>
      </w:r>
      <w:r w:rsidR="00EF5F33">
        <w:rPr>
          <w:color w:val="000000"/>
          <w:sz w:val="28"/>
          <w:szCs w:val="28"/>
        </w:rPr>
        <w:t xml:space="preserve"> Отметим, что</w:t>
      </w:r>
      <w:r w:rsidR="00EF5F33" w:rsidRPr="00EF5F3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EF5F33" w:rsidRPr="00EF5F33">
        <w:rPr>
          <w:color w:val="000000"/>
          <w:sz w:val="28"/>
          <w:szCs w:val="28"/>
        </w:rPr>
        <w:t>приобретение нового промышленного</w:t>
      </w:r>
      <w:r w:rsidR="00EF5F33">
        <w:rPr>
          <w:color w:val="000000"/>
          <w:sz w:val="28"/>
          <w:szCs w:val="28"/>
        </w:rPr>
        <w:t xml:space="preserve"> холодильного и вентиляционного </w:t>
      </w:r>
      <w:r w:rsidR="00EF5F33" w:rsidRPr="00EF5F33">
        <w:rPr>
          <w:color w:val="000000"/>
          <w:sz w:val="28"/>
          <w:szCs w:val="28"/>
        </w:rPr>
        <w:t>оборудования</w:t>
      </w:r>
      <w:r w:rsidR="00EF5F33">
        <w:rPr>
          <w:color w:val="000000"/>
          <w:sz w:val="28"/>
          <w:szCs w:val="28"/>
        </w:rPr>
        <w:t xml:space="preserve"> производилось в рамках национального проекта «Демография» регионального проекта «Спорт – норма жизни».</w:t>
      </w:r>
      <w:r w:rsidR="00A16AC1">
        <w:rPr>
          <w:color w:val="000000"/>
          <w:sz w:val="28"/>
          <w:szCs w:val="28"/>
        </w:rPr>
        <w:t xml:space="preserve"> После произведенных работ и ремонтов экономия </w:t>
      </w:r>
      <w:proofErr w:type="spellStart"/>
      <w:r w:rsidR="00A16AC1">
        <w:rPr>
          <w:color w:val="000000"/>
          <w:sz w:val="28"/>
          <w:szCs w:val="28"/>
        </w:rPr>
        <w:t>теплоэнергии</w:t>
      </w:r>
      <w:proofErr w:type="spellEnd"/>
      <w:r w:rsidR="00A16AC1">
        <w:rPr>
          <w:color w:val="000000"/>
          <w:sz w:val="28"/>
          <w:szCs w:val="28"/>
        </w:rPr>
        <w:t xml:space="preserve"> и</w:t>
      </w:r>
      <w:r w:rsidR="00EF5F33">
        <w:rPr>
          <w:color w:val="000000"/>
          <w:sz w:val="28"/>
          <w:szCs w:val="28"/>
        </w:rPr>
        <w:t xml:space="preserve"> электроэнергии снизилось на </w:t>
      </w:r>
      <w:r w:rsidR="00A16AC1">
        <w:rPr>
          <w:color w:val="000000"/>
          <w:sz w:val="28"/>
          <w:szCs w:val="28"/>
        </w:rPr>
        <w:t xml:space="preserve">20-25% по сравнению с 2019 годом. </w:t>
      </w:r>
    </w:p>
    <w:p w:rsidR="00A16AC1" w:rsidRDefault="00A16AC1" w:rsidP="009A4456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Замена </w:t>
      </w:r>
      <w:proofErr w:type="spellStart"/>
      <w:r>
        <w:rPr>
          <w:color w:val="000000"/>
          <w:sz w:val="28"/>
          <w:szCs w:val="28"/>
        </w:rPr>
        <w:t>воздухоопорного</w:t>
      </w:r>
      <w:proofErr w:type="spellEnd"/>
      <w:r>
        <w:rPr>
          <w:color w:val="000000"/>
          <w:sz w:val="28"/>
          <w:szCs w:val="28"/>
        </w:rPr>
        <w:t xml:space="preserve"> купола ледовой арены на жесткую каркасную кровлю в перспективе позволит значительно сократить потребление энергоресурсов в связи с уменьшением объема </w:t>
      </w:r>
      <w:proofErr w:type="spellStart"/>
      <w:r>
        <w:rPr>
          <w:color w:val="000000"/>
          <w:sz w:val="28"/>
          <w:szCs w:val="28"/>
        </w:rPr>
        <w:t>подкупольного</w:t>
      </w:r>
      <w:proofErr w:type="spellEnd"/>
      <w:r>
        <w:rPr>
          <w:color w:val="000000"/>
          <w:sz w:val="28"/>
          <w:szCs w:val="28"/>
        </w:rPr>
        <w:t xml:space="preserve"> пространства, с отсутствием необходимости поддержания давления и вентилирования </w:t>
      </w:r>
      <w:proofErr w:type="spellStart"/>
      <w:r>
        <w:rPr>
          <w:color w:val="000000"/>
          <w:sz w:val="28"/>
          <w:szCs w:val="28"/>
        </w:rPr>
        <w:t>подкупольного</w:t>
      </w:r>
      <w:proofErr w:type="spellEnd"/>
      <w:r>
        <w:rPr>
          <w:color w:val="000000"/>
          <w:sz w:val="28"/>
          <w:szCs w:val="28"/>
        </w:rPr>
        <w:t xml:space="preserve"> пространства.  Предположительная экономия энергоресурсов составит не менее 50%.</w:t>
      </w:r>
    </w:p>
    <w:p w:rsidR="000E041A" w:rsidRDefault="00A16AC1" w:rsidP="008F43D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Строительство </w:t>
      </w:r>
      <w:proofErr w:type="spellStart"/>
      <w:r>
        <w:rPr>
          <w:color w:val="000000"/>
          <w:sz w:val="28"/>
          <w:szCs w:val="28"/>
        </w:rPr>
        <w:t>газопоршневой</w:t>
      </w:r>
      <w:proofErr w:type="spellEnd"/>
      <w:r>
        <w:rPr>
          <w:color w:val="000000"/>
          <w:sz w:val="28"/>
          <w:szCs w:val="28"/>
        </w:rPr>
        <w:t xml:space="preserve"> установки с ДВС и установленным генератором</w:t>
      </w:r>
      <w:r w:rsidR="00803E9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работающей на природном газе</w:t>
      </w:r>
      <w:r w:rsidR="00803E9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предполагает снизить </w:t>
      </w:r>
      <w:r>
        <w:rPr>
          <w:color w:val="000000"/>
          <w:sz w:val="28"/>
          <w:szCs w:val="28"/>
        </w:rPr>
        <w:lastRenderedPageBreak/>
        <w:t>электропотребление на 30%. Для чего необходимо</w:t>
      </w:r>
      <w:r w:rsidR="000E041A" w:rsidRPr="000E04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заключение</w:t>
      </w:r>
      <w:r w:rsidR="00E75955">
        <w:rPr>
          <w:color w:val="000000"/>
          <w:sz w:val="28"/>
          <w:szCs w:val="28"/>
        </w:rPr>
        <w:t xml:space="preserve"> долгосрочного </w:t>
      </w:r>
      <w:proofErr w:type="spellStart"/>
      <w:r w:rsidR="00803E99">
        <w:rPr>
          <w:color w:val="000000"/>
          <w:sz w:val="28"/>
          <w:szCs w:val="28"/>
        </w:rPr>
        <w:t>энергосервисного</w:t>
      </w:r>
      <w:proofErr w:type="spellEnd"/>
      <w:r w:rsidR="00803E99">
        <w:rPr>
          <w:color w:val="000000"/>
          <w:sz w:val="28"/>
          <w:szCs w:val="28"/>
        </w:rPr>
        <w:t xml:space="preserve"> </w:t>
      </w:r>
      <w:r w:rsidR="00E75955">
        <w:rPr>
          <w:color w:val="000000"/>
          <w:sz w:val="28"/>
          <w:szCs w:val="28"/>
        </w:rPr>
        <w:t>контракта</w:t>
      </w:r>
      <w:r>
        <w:rPr>
          <w:color w:val="000000"/>
          <w:sz w:val="28"/>
          <w:szCs w:val="28"/>
        </w:rPr>
        <w:t xml:space="preserve">. </w:t>
      </w:r>
      <w:r w:rsidR="000E041A">
        <w:rPr>
          <w:color w:val="000000"/>
          <w:sz w:val="28"/>
          <w:szCs w:val="28"/>
        </w:rPr>
        <w:t xml:space="preserve">В рамках заключения </w:t>
      </w:r>
      <w:proofErr w:type="spellStart"/>
      <w:r w:rsidR="000E041A">
        <w:rPr>
          <w:color w:val="000000"/>
          <w:sz w:val="28"/>
          <w:szCs w:val="28"/>
        </w:rPr>
        <w:t>энергосервисного</w:t>
      </w:r>
      <w:proofErr w:type="spellEnd"/>
      <w:r w:rsidR="000E041A">
        <w:rPr>
          <w:color w:val="000000"/>
          <w:sz w:val="28"/>
          <w:szCs w:val="28"/>
        </w:rPr>
        <w:t xml:space="preserve"> контракта будут реализованы следующие мероприятия:</w:t>
      </w:r>
    </w:p>
    <w:p w:rsidR="000E041A" w:rsidRPr="000E041A" w:rsidRDefault="000E041A" w:rsidP="008F43D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EF5F33">
        <w:rPr>
          <w:color w:val="000000"/>
          <w:sz w:val="28"/>
          <w:szCs w:val="28"/>
        </w:rPr>
        <w:t>р</w:t>
      </w:r>
      <w:r w:rsidRPr="000E041A">
        <w:rPr>
          <w:color w:val="000000"/>
          <w:sz w:val="28"/>
          <w:szCs w:val="28"/>
        </w:rPr>
        <w:t>азработка проекта установки и присоединения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E041A">
        <w:rPr>
          <w:color w:val="000000"/>
          <w:sz w:val="28"/>
          <w:szCs w:val="28"/>
        </w:rPr>
        <w:t>энергокомплекса</w:t>
      </w:r>
      <w:proofErr w:type="spellEnd"/>
      <w:r w:rsidRPr="000E041A">
        <w:rPr>
          <w:color w:val="000000"/>
          <w:sz w:val="28"/>
          <w:szCs w:val="28"/>
        </w:rPr>
        <w:t xml:space="preserve"> к сетям </w:t>
      </w:r>
      <w:proofErr w:type="spellStart"/>
      <w:r w:rsidRPr="000E041A">
        <w:rPr>
          <w:color w:val="000000"/>
          <w:sz w:val="28"/>
          <w:szCs w:val="28"/>
        </w:rPr>
        <w:t>электро</w:t>
      </w:r>
      <w:proofErr w:type="spellEnd"/>
      <w:r w:rsidRPr="000E041A">
        <w:rPr>
          <w:color w:val="000000"/>
          <w:sz w:val="28"/>
          <w:szCs w:val="28"/>
        </w:rPr>
        <w:t>- и теплоснабжения МБУ «СШ-2</w:t>
      </w:r>
      <w:r>
        <w:rPr>
          <w:color w:val="000000"/>
          <w:sz w:val="28"/>
          <w:szCs w:val="28"/>
        </w:rPr>
        <w:t xml:space="preserve"> г. Медногорска</w:t>
      </w:r>
      <w:r w:rsidRPr="000E041A">
        <w:rPr>
          <w:color w:val="000000"/>
          <w:sz w:val="28"/>
          <w:szCs w:val="28"/>
        </w:rPr>
        <w:t>»;</w:t>
      </w:r>
    </w:p>
    <w:p w:rsidR="000E041A" w:rsidRPr="000E041A" w:rsidRDefault="000E041A" w:rsidP="008F43D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EF5F33">
        <w:rPr>
          <w:color w:val="000000"/>
          <w:sz w:val="28"/>
          <w:szCs w:val="28"/>
        </w:rPr>
        <w:t>с</w:t>
      </w:r>
      <w:r w:rsidRPr="000E041A">
        <w:rPr>
          <w:color w:val="000000"/>
          <w:sz w:val="28"/>
          <w:szCs w:val="28"/>
        </w:rPr>
        <w:t xml:space="preserve">оздание </w:t>
      </w:r>
      <w:proofErr w:type="spellStart"/>
      <w:r w:rsidRPr="000E041A">
        <w:rPr>
          <w:color w:val="000000"/>
          <w:sz w:val="28"/>
          <w:szCs w:val="28"/>
        </w:rPr>
        <w:t>энергокомплекса</w:t>
      </w:r>
      <w:proofErr w:type="spellEnd"/>
      <w:r w:rsidRPr="000E041A">
        <w:rPr>
          <w:color w:val="000000"/>
          <w:sz w:val="28"/>
          <w:szCs w:val="28"/>
        </w:rPr>
        <w:t xml:space="preserve"> по выработке электрической и тепловой энергии </w:t>
      </w:r>
      <w:r>
        <w:rPr>
          <w:color w:val="000000"/>
          <w:sz w:val="28"/>
          <w:szCs w:val="28"/>
        </w:rPr>
        <w:t xml:space="preserve">на </w:t>
      </w:r>
      <w:r w:rsidRPr="000E041A">
        <w:rPr>
          <w:color w:val="000000"/>
          <w:sz w:val="28"/>
          <w:szCs w:val="28"/>
        </w:rPr>
        <w:t xml:space="preserve">базе </w:t>
      </w:r>
      <w:proofErr w:type="spellStart"/>
      <w:r w:rsidR="00803E99">
        <w:rPr>
          <w:color w:val="000000"/>
          <w:sz w:val="28"/>
          <w:szCs w:val="28"/>
        </w:rPr>
        <w:t>газопоршневой</w:t>
      </w:r>
      <w:proofErr w:type="spellEnd"/>
      <w:r w:rsidR="00803E99">
        <w:rPr>
          <w:color w:val="000000"/>
          <w:sz w:val="28"/>
          <w:szCs w:val="28"/>
        </w:rPr>
        <w:t xml:space="preserve"> установки</w:t>
      </w:r>
      <w:r w:rsidRPr="000E041A">
        <w:rPr>
          <w:color w:val="000000"/>
          <w:sz w:val="28"/>
          <w:szCs w:val="28"/>
        </w:rPr>
        <w:t xml:space="preserve"> в блочно-модульном исполнении</w:t>
      </w:r>
      <w:r>
        <w:rPr>
          <w:color w:val="000000"/>
          <w:sz w:val="28"/>
          <w:szCs w:val="28"/>
        </w:rPr>
        <w:t>.</w:t>
      </w:r>
    </w:p>
    <w:p w:rsidR="008F43DB" w:rsidRDefault="000E041A" w:rsidP="00A16AC1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E041A">
        <w:rPr>
          <w:color w:val="000000"/>
          <w:sz w:val="28"/>
          <w:szCs w:val="28"/>
        </w:rPr>
        <w:t xml:space="preserve">Достижение экономии энергетических ресурсов </w:t>
      </w:r>
      <w:r>
        <w:rPr>
          <w:color w:val="000000"/>
          <w:sz w:val="28"/>
          <w:szCs w:val="28"/>
        </w:rPr>
        <w:t>осуществится</w:t>
      </w:r>
      <w:r w:rsidRPr="000E041A">
        <w:rPr>
          <w:color w:val="000000"/>
          <w:sz w:val="28"/>
          <w:szCs w:val="28"/>
        </w:rPr>
        <w:t xml:space="preserve"> в результате перехода на электроснабжение и теплоснабжение части нагрузок МБУ «СШ-2</w:t>
      </w:r>
      <w:r>
        <w:rPr>
          <w:color w:val="000000"/>
          <w:sz w:val="28"/>
          <w:szCs w:val="28"/>
        </w:rPr>
        <w:t xml:space="preserve"> г. Медногорска</w:t>
      </w:r>
      <w:r w:rsidRPr="000E041A">
        <w:rPr>
          <w:color w:val="000000"/>
          <w:sz w:val="28"/>
          <w:szCs w:val="28"/>
        </w:rPr>
        <w:t xml:space="preserve">» от собственного </w:t>
      </w:r>
      <w:proofErr w:type="spellStart"/>
      <w:r w:rsidRPr="000E041A">
        <w:rPr>
          <w:color w:val="000000"/>
          <w:sz w:val="28"/>
          <w:szCs w:val="28"/>
        </w:rPr>
        <w:t>энергокомплекса</w:t>
      </w:r>
      <w:proofErr w:type="spellEnd"/>
      <w:r w:rsidRPr="000E041A">
        <w:rPr>
          <w:color w:val="000000"/>
          <w:sz w:val="28"/>
          <w:szCs w:val="28"/>
        </w:rPr>
        <w:t>, следствием чего должно стать уменьшение</w:t>
      </w:r>
      <w:r w:rsidR="00803E99" w:rsidRPr="00803E99">
        <w:rPr>
          <w:color w:val="000000"/>
          <w:sz w:val="28"/>
          <w:szCs w:val="28"/>
        </w:rPr>
        <w:t xml:space="preserve"> </w:t>
      </w:r>
      <w:r w:rsidR="00803E99" w:rsidRPr="000E041A">
        <w:rPr>
          <w:color w:val="000000"/>
          <w:sz w:val="28"/>
          <w:szCs w:val="28"/>
        </w:rPr>
        <w:t>денежных средств МБУ «СШ-2</w:t>
      </w:r>
      <w:r w:rsidR="00803E99">
        <w:rPr>
          <w:color w:val="000000"/>
          <w:sz w:val="28"/>
          <w:szCs w:val="28"/>
        </w:rPr>
        <w:t xml:space="preserve"> г. Медногорска»,</w:t>
      </w:r>
      <w:r w:rsidRPr="000E041A">
        <w:rPr>
          <w:color w:val="000000"/>
          <w:sz w:val="28"/>
          <w:szCs w:val="28"/>
        </w:rPr>
        <w:t xml:space="preserve"> требуемых для закупки энергетических ресурсов (Таблица 1). </w:t>
      </w:r>
    </w:p>
    <w:p w:rsidR="00A16AC1" w:rsidRDefault="00A16AC1" w:rsidP="008F43DB">
      <w:pPr>
        <w:pStyle w:val="a3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0E041A" w:rsidRDefault="000E041A" w:rsidP="008F43DB">
      <w:pPr>
        <w:pStyle w:val="a3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Таблица 1 – Объем потребления </w:t>
      </w:r>
      <w:r w:rsidRPr="000E041A">
        <w:rPr>
          <w:color w:val="000000"/>
          <w:sz w:val="28"/>
          <w:szCs w:val="28"/>
        </w:rPr>
        <w:t>электрической и тепловой энергии</w:t>
      </w:r>
      <w:r>
        <w:rPr>
          <w:color w:val="000000"/>
          <w:sz w:val="28"/>
          <w:szCs w:val="28"/>
        </w:rPr>
        <w:t xml:space="preserve"> </w:t>
      </w:r>
      <w:r w:rsidRPr="000E041A">
        <w:rPr>
          <w:color w:val="000000"/>
          <w:sz w:val="28"/>
          <w:szCs w:val="28"/>
        </w:rPr>
        <w:t xml:space="preserve"> МБУ «СШ-2</w:t>
      </w:r>
      <w:r>
        <w:rPr>
          <w:color w:val="000000"/>
          <w:sz w:val="28"/>
          <w:szCs w:val="28"/>
        </w:rPr>
        <w:t xml:space="preserve"> г. Медногорска</w:t>
      </w:r>
      <w:r w:rsidRPr="000E041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0E041A">
        <w:rPr>
          <w:color w:val="000000"/>
          <w:sz w:val="28"/>
          <w:szCs w:val="28"/>
        </w:rPr>
        <w:t xml:space="preserve">от </w:t>
      </w:r>
      <w:proofErr w:type="spellStart"/>
      <w:r w:rsidRPr="000E041A">
        <w:rPr>
          <w:color w:val="000000"/>
          <w:sz w:val="28"/>
          <w:szCs w:val="28"/>
        </w:rPr>
        <w:t>энергокомплекса</w:t>
      </w:r>
      <w:proofErr w:type="spellEnd"/>
    </w:p>
    <w:tbl>
      <w:tblPr>
        <w:tblW w:w="5000" w:type="pct"/>
        <w:jc w:val="center"/>
        <w:tblLook w:val="04A0"/>
      </w:tblPr>
      <w:tblGrid>
        <w:gridCol w:w="482"/>
        <w:gridCol w:w="1068"/>
        <w:gridCol w:w="1648"/>
        <w:gridCol w:w="1637"/>
        <w:gridCol w:w="1573"/>
        <w:gridCol w:w="1528"/>
        <w:gridCol w:w="1635"/>
      </w:tblGrid>
      <w:tr w:rsidR="000E041A" w:rsidRPr="000E041A" w:rsidTr="008F43DB">
        <w:trPr>
          <w:trHeight w:val="1830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 xml:space="preserve">Объем потребления электрической энергии от </w:t>
            </w:r>
            <w:proofErr w:type="spellStart"/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энергокомплекса</w:t>
            </w:r>
            <w:proofErr w:type="spellEnd"/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, кВт*</w:t>
            </w:r>
            <w:proofErr w:type="gramStart"/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 xml:space="preserve">Объем потребления электрической энергии от </w:t>
            </w:r>
            <w:proofErr w:type="spellStart"/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энергокомплекса</w:t>
            </w:r>
            <w:proofErr w:type="spellEnd"/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, руб., с НДС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 xml:space="preserve">Объем потребления тепловой энергии от </w:t>
            </w:r>
            <w:proofErr w:type="spellStart"/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энергокомплекса</w:t>
            </w:r>
            <w:proofErr w:type="spellEnd"/>
            <w:r w:rsidRPr="000E041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 xml:space="preserve">Объем потребления тепловой энергии от </w:t>
            </w:r>
            <w:proofErr w:type="spellStart"/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энергокомплекса</w:t>
            </w:r>
            <w:proofErr w:type="spellEnd"/>
            <w:r w:rsidRPr="000E041A">
              <w:rPr>
                <w:rFonts w:ascii="Times New Roman" w:hAnsi="Times New Roman" w:cs="Times New Roman"/>
                <w:sz w:val="18"/>
                <w:szCs w:val="18"/>
              </w:rPr>
              <w:t xml:space="preserve"> руб., с НДС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 xml:space="preserve">Объем потребления электрической и тепловой энергии от </w:t>
            </w:r>
            <w:proofErr w:type="spellStart"/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энергокомплекса</w:t>
            </w:r>
            <w:proofErr w:type="spellEnd"/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, руб., с НДС</w:t>
            </w:r>
          </w:p>
        </w:tc>
      </w:tr>
      <w:tr w:rsidR="000E041A" w:rsidRPr="000E041A" w:rsidTr="008F43DB">
        <w:trPr>
          <w:trHeight w:val="255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61 000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414 785,32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80,000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111 555,84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526 341,16</w:t>
            </w:r>
          </w:p>
        </w:tc>
      </w:tr>
      <w:tr w:rsidR="000E041A" w:rsidRPr="000E041A" w:rsidTr="008F43DB">
        <w:trPr>
          <w:trHeight w:val="255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48 544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334 275,40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80,000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111 555,84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445 831,24</w:t>
            </w:r>
          </w:p>
        </w:tc>
      </w:tr>
      <w:tr w:rsidR="000E041A" w:rsidRPr="000E041A" w:rsidTr="008F43DB">
        <w:trPr>
          <w:trHeight w:val="255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68 416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467 883,16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80,000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111 555,84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579 439,00</w:t>
            </w:r>
          </w:p>
        </w:tc>
      </w:tr>
      <w:tr w:rsidR="000E041A" w:rsidRPr="000E041A" w:rsidTr="008F43DB">
        <w:trPr>
          <w:trHeight w:val="255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60 868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419 883,74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80,000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111 555,84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531 439,58</w:t>
            </w:r>
          </w:p>
        </w:tc>
      </w:tr>
      <w:tr w:rsidR="000E041A" w:rsidRPr="000E041A" w:rsidTr="008F43DB">
        <w:trPr>
          <w:trHeight w:val="255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78 220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517 609,14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17,769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24 777,95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542 387,09</w:t>
            </w:r>
          </w:p>
        </w:tc>
      </w:tr>
      <w:tr w:rsidR="000E041A" w:rsidRPr="000E041A" w:rsidTr="008F43DB">
        <w:trPr>
          <w:trHeight w:val="255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041A" w:rsidRPr="000E041A" w:rsidTr="008F43DB">
        <w:trPr>
          <w:trHeight w:val="255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041A" w:rsidRPr="000E041A" w:rsidTr="008F43DB">
        <w:trPr>
          <w:trHeight w:val="255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125 280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916 732,47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10,361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15 459,19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932 191,66</w:t>
            </w:r>
          </w:p>
        </w:tc>
      </w:tr>
      <w:tr w:rsidR="000E041A" w:rsidRPr="000E041A" w:rsidTr="008F43DB">
        <w:trPr>
          <w:trHeight w:val="255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61 410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450 813,52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8,542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12 745,14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463 558,66</w:t>
            </w:r>
          </w:p>
        </w:tc>
      </w:tr>
      <w:tr w:rsidR="000E041A" w:rsidRPr="000E041A" w:rsidTr="008F43DB">
        <w:trPr>
          <w:trHeight w:val="255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61 752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440 145,59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80,000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119 364,48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559 510,07</w:t>
            </w:r>
          </w:p>
        </w:tc>
      </w:tr>
      <w:tr w:rsidR="000E041A" w:rsidRPr="000E041A" w:rsidTr="008F43DB">
        <w:trPr>
          <w:trHeight w:val="255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50 826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360 920,04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80,000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119 364,48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480 284,52</w:t>
            </w:r>
          </w:p>
        </w:tc>
      </w:tr>
      <w:tr w:rsidR="000E041A" w:rsidRPr="000E041A" w:rsidTr="008F43DB">
        <w:trPr>
          <w:trHeight w:val="255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54 660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379 236,72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80,000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119 364,48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1A" w:rsidRPr="000E041A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A">
              <w:rPr>
                <w:rFonts w:ascii="Times New Roman" w:hAnsi="Times New Roman" w:cs="Times New Roman"/>
                <w:sz w:val="18"/>
                <w:szCs w:val="18"/>
              </w:rPr>
              <w:t>498 601,20</w:t>
            </w:r>
          </w:p>
        </w:tc>
      </w:tr>
      <w:tr w:rsidR="000E041A" w:rsidRPr="000E041A" w:rsidTr="008F43DB">
        <w:trPr>
          <w:trHeight w:val="255"/>
          <w:jc w:val="center"/>
        </w:trPr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1A" w:rsidRPr="00EF5F33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F33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1A" w:rsidRPr="00EF5F33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F33">
              <w:rPr>
                <w:rFonts w:ascii="Times New Roman" w:hAnsi="Times New Roman" w:cs="Times New Roman"/>
                <w:b/>
                <w:sz w:val="18"/>
                <w:szCs w:val="18"/>
              </w:rPr>
              <w:t>670 976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1A" w:rsidRPr="00EF5F33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F33">
              <w:rPr>
                <w:rFonts w:ascii="Times New Roman" w:hAnsi="Times New Roman" w:cs="Times New Roman"/>
                <w:b/>
                <w:sz w:val="18"/>
                <w:szCs w:val="18"/>
              </w:rPr>
              <w:t>4 702 285,08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1A" w:rsidRPr="00EF5F33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F33">
              <w:rPr>
                <w:rFonts w:ascii="Times New Roman" w:hAnsi="Times New Roman" w:cs="Times New Roman"/>
                <w:b/>
                <w:sz w:val="18"/>
                <w:szCs w:val="18"/>
              </w:rPr>
              <w:t>596,672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1A" w:rsidRPr="00EF5F33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F33">
              <w:rPr>
                <w:rFonts w:ascii="Times New Roman" w:hAnsi="Times New Roman" w:cs="Times New Roman"/>
                <w:b/>
                <w:sz w:val="18"/>
                <w:szCs w:val="18"/>
              </w:rPr>
              <w:t>857 299,08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1A" w:rsidRPr="00EF5F33" w:rsidRDefault="000E041A" w:rsidP="008F4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F33">
              <w:rPr>
                <w:rFonts w:ascii="Times New Roman" w:hAnsi="Times New Roman" w:cs="Times New Roman"/>
                <w:b/>
                <w:sz w:val="18"/>
                <w:szCs w:val="18"/>
              </w:rPr>
              <w:t>5 559 584,16</w:t>
            </w:r>
          </w:p>
        </w:tc>
      </w:tr>
    </w:tbl>
    <w:p w:rsidR="00803E99" w:rsidRDefault="00803E99" w:rsidP="008F43DB">
      <w:pPr>
        <w:pStyle w:val="a3"/>
        <w:spacing w:before="0" w:before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0E041A" w:rsidRDefault="000E041A" w:rsidP="008F43DB">
      <w:pPr>
        <w:pStyle w:val="a3"/>
        <w:spacing w:before="0" w:before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E041A">
        <w:rPr>
          <w:color w:val="000000"/>
          <w:sz w:val="28"/>
          <w:szCs w:val="28"/>
        </w:rPr>
        <w:t xml:space="preserve">Высвобожденные при этом средства направляются на оплату услуг по </w:t>
      </w:r>
      <w:proofErr w:type="spellStart"/>
      <w:r w:rsidRPr="000E041A">
        <w:rPr>
          <w:color w:val="000000"/>
          <w:sz w:val="28"/>
          <w:szCs w:val="28"/>
        </w:rPr>
        <w:t>энергосервисному</w:t>
      </w:r>
      <w:proofErr w:type="spellEnd"/>
      <w:r w:rsidRPr="000E041A">
        <w:rPr>
          <w:color w:val="000000"/>
          <w:sz w:val="28"/>
          <w:szCs w:val="28"/>
        </w:rPr>
        <w:t xml:space="preserve"> контракту (Таблица 2).</w:t>
      </w:r>
    </w:p>
    <w:p w:rsidR="00803E99" w:rsidRDefault="00803E99" w:rsidP="00803E99">
      <w:pPr>
        <w:pStyle w:val="a3"/>
        <w:spacing w:before="0" w:before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AB0FE1" w:rsidRDefault="00AB0FE1" w:rsidP="008F43D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Таблица 2 – </w:t>
      </w:r>
      <w:r w:rsidR="008F43DB">
        <w:rPr>
          <w:color w:val="000000"/>
          <w:sz w:val="28"/>
          <w:szCs w:val="28"/>
        </w:rPr>
        <w:t xml:space="preserve">Финансовое обеспечение на потребление электрической и тепловой энергии в рамках </w:t>
      </w:r>
      <w:proofErr w:type="spellStart"/>
      <w:r w:rsidR="008F43DB">
        <w:rPr>
          <w:color w:val="000000"/>
          <w:sz w:val="28"/>
          <w:szCs w:val="28"/>
        </w:rPr>
        <w:t>энергосервисного</w:t>
      </w:r>
      <w:proofErr w:type="spellEnd"/>
      <w:r w:rsidR="008F43DB">
        <w:rPr>
          <w:color w:val="000000"/>
          <w:sz w:val="28"/>
          <w:szCs w:val="28"/>
        </w:rPr>
        <w:t xml:space="preserve"> контракта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5"/>
        <w:gridCol w:w="1067"/>
        <w:gridCol w:w="1067"/>
        <w:gridCol w:w="1067"/>
        <w:gridCol w:w="1067"/>
        <w:gridCol w:w="1066"/>
        <w:gridCol w:w="1066"/>
        <w:gridCol w:w="1066"/>
      </w:tblGrid>
      <w:tr w:rsidR="00AB0FE1" w:rsidRPr="008F43DB" w:rsidTr="008F43DB">
        <w:trPr>
          <w:trHeight w:val="765"/>
        </w:trPr>
        <w:tc>
          <w:tcPr>
            <w:tcW w:w="1098" w:type="pct"/>
            <w:shd w:val="clear" w:color="000000" w:fill="FFFFFF"/>
            <w:vAlign w:val="center"/>
            <w:hideMark/>
          </w:tcPr>
          <w:p w:rsidR="00AB0FE1" w:rsidRPr="008F43DB" w:rsidRDefault="008F43DB" w:rsidP="008F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рамках </w:t>
            </w:r>
            <w:proofErr w:type="spellStart"/>
            <w:r w:rsidRPr="008F4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энергосервисного</w:t>
            </w:r>
            <w:proofErr w:type="spellEnd"/>
            <w:r w:rsidRPr="008F4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контракта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B0FE1" w:rsidRPr="008F43DB" w:rsidRDefault="008F43DB" w:rsidP="008F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 год (октябрь – декабрь)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B0FE1" w:rsidRPr="008F43DB" w:rsidRDefault="008F43DB" w:rsidP="008F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B0FE1" w:rsidRPr="008F43DB" w:rsidRDefault="008F43DB" w:rsidP="008F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B0FE1" w:rsidRPr="008F43DB" w:rsidRDefault="008F43DB" w:rsidP="008F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B0FE1" w:rsidRPr="008F43DB" w:rsidRDefault="008F43DB" w:rsidP="008F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B0FE1" w:rsidRPr="008F43DB" w:rsidRDefault="008F43DB" w:rsidP="008F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B0FE1" w:rsidRPr="008F43DB" w:rsidRDefault="008F43DB" w:rsidP="008F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3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 год (январь-август)</w:t>
            </w:r>
          </w:p>
        </w:tc>
      </w:tr>
      <w:tr w:rsidR="00AB0FE1" w:rsidRPr="00AB0FE1" w:rsidTr="008F43DB">
        <w:trPr>
          <w:trHeight w:val="765"/>
        </w:trPr>
        <w:tc>
          <w:tcPr>
            <w:tcW w:w="1098" w:type="pct"/>
            <w:shd w:val="clear" w:color="000000" w:fill="FFFFFF"/>
            <w:vAlign w:val="center"/>
            <w:hideMark/>
          </w:tcPr>
          <w:p w:rsidR="00AB0FE1" w:rsidRPr="00AB0FE1" w:rsidRDefault="00AB0FE1" w:rsidP="008F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0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Финансовое </w:t>
            </w:r>
            <w:proofErr w:type="gramStart"/>
            <w:r w:rsidRPr="00AB0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обеспечении</w:t>
            </w:r>
            <w:proofErr w:type="gramEnd"/>
            <w:r w:rsidRPr="00AB0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потребление электрической и тепловой энергии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B0FE1" w:rsidRPr="00AB0FE1" w:rsidRDefault="00AB0FE1" w:rsidP="008F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0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1 904 050,00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B0FE1" w:rsidRPr="00AB0FE1" w:rsidRDefault="00AB0FE1" w:rsidP="008F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0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7 616 200,00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B0FE1" w:rsidRPr="00AB0FE1" w:rsidRDefault="00AB0FE1" w:rsidP="008F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0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7 616 200,00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B0FE1" w:rsidRPr="00AB0FE1" w:rsidRDefault="00AB0FE1" w:rsidP="008F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0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7 616 200,00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B0FE1" w:rsidRPr="00AB0FE1" w:rsidRDefault="00AB0FE1" w:rsidP="008F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0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7 616 200,00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B0FE1" w:rsidRPr="00AB0FE1" w:rsidRDefault="00AB0FE1" w:rsidP="008F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0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7 616 200,00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B0FE1" w:rsidRPr="00AB0FE1" w:rsidRDefault="00AB0FE1" w:rsidP="008F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0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5 712 150,00</w:t>
            </w:r>
          </w:p>
        </w:tc>
      </w:tr>
      <w:tr w:rsidR="00AB0FE1" w:rsidRPr="00AB0FE1" w:rsidTr="008F43DB">
        <w:trPr>
          <w:trHeight w:val="1110"/>
        </w:trPr>
        <w:tc>
          <w:tcPr>
            <w:tcW w:w="1098" w:type="pct"/>
            <w:shd w:val="clear" w:color="000000" w:fill="FFFFFF"/>
            <w:vAlign w:val="center"/>
            <w:hideMark/>
          </w:tcPr>
          <w:p w:rsidR="00AB0FE1" w:rsidRPr="00AB0FE1" w:rsidRDefault="00AB0FE1" w:rsidP="008F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0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Минимальный размер экономии (50%) в денежном выражении соответствующих расходов на поставки энергетических ресурсов (электрической и тепловой энергии)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B0FE1" w:rsidRPr="00AB0FE1" w:rsidRDefault="00AB0FE1" w:rsidP="008F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0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692 516,76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B0FE1" w:rsidRPr="00AB0FE1" w:rsidRDefault="00AB0FE1" w:rsidP="008F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0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2 770 067,</w:t>
            </w:r>
            <w:bookmarkStart w:id="0" w:name="_GoBack"/>
            <w:bookmarkEnd w:id="0"/>
            <w:r w:rsidRPr="00AB0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B0FE1" w:rsidRPr="00AB0FE1" w:rsidRDefault="00AB0FE1" w:rsidP="008F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0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2 770 067,05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B0FE1" w:rsidRPr="00AB0FE1" w:rsidRDefault="00AB0FE1" w:rsidP="008F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0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2 770 067,05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B0FE1" w:rsidRPr="00AB0FE1" w:rsidRDefault="00AB0FE1" w:rsidP="008F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0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2 770 067,05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B0FE1" w:rsidRPr="00AB0FE1" w:rsidRDefault="00AB0FE1" w:rsidP="008F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0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2 770 067,05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B0FE1" w:rsidRPr="00AB0FE1" w:rsidRDefault="00AB0FE1" w:rsidP="008F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0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2 077 550,29</w:t>
            </w:r>
          </w:p>
        </w:tc>
      </w:tr>
      <w:tr w:rsidR="00AB0FE1" w:rsidRPr="00AB0FE1" w:rsidTr="008F43DB">
        <w:trPr>
          <w:trHeight w:val="959"/>
        </w:trPr>
        <w:tc>
          <w:tcPr>
            <w:tcW w:w="1098" w:type="pct"/>
            <w:shd w:val="clear" w:color="000000" w:fill="FFFFFF"/>
            <w:vAlign w:val="center"/>
            <w:hideMark/>
          </w:tcPr>
          <w:p w:rsidR="00AB0FE1" w:rsidRPr="00AB0FE1" w:rsidRDefault="00AB0FE1" w:rsidP="008F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0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Максимальный процент экономии соответствующих расходов, который может быть уплачен исполнителю по контракту, составляет 95%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B0FE1" w:rsidRPr="00AB0FE1" w:rsidRDefault="00AB0FE1" w:rsidP="008F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0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657 890,92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B0FE1" w:rsidRPr="00AB0FE1" w:rsidRDefault="00AB0FE1" w:rsidP="008F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0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2 631 563,70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B0FE1" w:rsidRPr="00AB0FE1" w:rsidRDefault="00AB0FE1" w:rsidP="008F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0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2 631 563,70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B0FE1" w:rsidRPr="00AB0FE1" w:rsidRDefault="00AB0FE1" w:rsidP="008F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0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2 631 563,70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B0FE1" w:rsidRPr="00AB0FE1" w:rsidRDefault="00AB0FE1" w:rsidP="008F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0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2 631 563,70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B0FE1" w:rsidRPr="00AB0FE1" w:rsidRDefault="00AB0FE1" w:rsidP="008F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0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2 631 563,70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B0FE1" w:rsidRPr="00AB0FE1" w:rsidRDefault="00AB0FE1" w:rsidP="008F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0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1 973 672,77</w:t>
            </w:r>
          </w:p>
        </w:tc>
      </w:tr>
      <w:tr w:rsidR="00AB0FE1" w:rsidRPr="00AB0FE1" w:rsidTr="008F43DB">
        <w:trPr>
          <w:trHeight w:val="122"/>
        </w:trPr>
        <w:tc>
          <w:tcPr>
            <w:tcW w:w="1098" w:type="pct"/>
            <w:shd w:val="clear" w:color="000000" w:fill="FFFFFF"/>
            <w:vAlign w:val="center"/>
            <w:hideMark/>
          </w:tcPr>
          <w:p w:rsidR="00AB0FE1" w:rsidRPr="00AB0FE1" w:rsidRDefault="00AB0FE1" w:rsidP="008F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0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Плановые расходы на потребление электрической и тепловой энергии в год после </w:t>
            </w:r>
            <w:proofErr w:type="spellStart"/>
            <w:r w:rsidRPr="00AB0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энергосервисных</w:t>
            </w:r>
            <w:proofErr w:type="spellEnd"/>
            <w:r w:rsidRPr="00AB0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мероприятий (50%)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B0FE1" w:rsidRPr="00AB0FE1" w:rsidRDefault="00AB0FE1" w:rsidP="008F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0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514 153,96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B0FE1" w:rsidRPr="00AB0FE1" w:rsidRDefault="00AB0FE1" w:rsidP="008F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0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2 056 615,84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B0FE1" w:rsidRPr="00AB0FE1" w:rsidRDefault="00AB0FE1" w:rsidP="008F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0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2 056 615,84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B0FE1" w:rsidRPr="00AB0FE1" w:rsidRDefault="00AB0FE1" w:rsidP="008F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0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2 056 615,84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B0FE1" w:rsidRPr="00AB0FE1" w:rsidRDefault="00AB0FE1" w:rsidP="008F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0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2 056 615,84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B0FE1" w:rsidRPr="00AB0FE1" w:rsidRDefault="00AB0FE1" w:rsidP="008F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0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2 056 615,84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B0FE1" w:rsidRPr="00AB0FE1" w:rsidRDefault="00AB0FE1" w:rsidP="008F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0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1 542 461,88</w:t>
            </w:r>
          </w:p>
        </w:tc>
      </w:tr>
      <w:tr w:rsidR="00AB0FE1" w:rsidRPr="00AB0FE1" w:rsidTr="008F43DB">
        <w:trPr>
          <w:trHeight w:val="1344"/>
        </w:trPr>
        <w:tc>
          <w:tcPr>
            <w:tcW w:w="1098" w:type="pct"/>
            <w:shd w:val="clear" w:color="000000" w:fill="FFFFFF"/>
            <w:vAlign w:val="center"/>
            <w:hideMark/>
          </w:tcPr>
          <w:p w:rsidR="00AB0FE1" w:rsidRPr="00AB0FE1" w:rsidRDefault="00AB0FE1" w:rsidP="008F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0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Плановые расходы на потребление электрической и тепловой энергии в год после </w:t>
            </w:r>
            <w:proofErr w:type="spellStart"/>
            <w:r w:rsidRPr="00AB0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энергосервисных</w:t>
            </w:r>
            <w:proofErr w:type="spellEnd"/>
            <w:r w:rsidRPr="00AB0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мероприятий и процент экономии соответствующих расходов, который может быть уплачен исполнителю по контракту (95%)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B0FE1" w:rsidRPr="00AB0FE1" w:rsidRDefault="00AB0FE1" w:rsidP="008F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0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1 834 555,20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B0FE1" w:rsidRPr="00AB0FE1" w:rsidRDefault="00AB0FE1" w:rsidP="008F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0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7 338 220,79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B0FE1" w:rsidRPr="00AB0FE1" w:rsidRDefault="00AB0FE1" w:rsidP="008F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0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7 338 220,79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B0FE1" w:rsidRPr="00AB0FE1" w:rsidRDefault="00AB0FE1" w:rsidP="008F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0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7 338 220,79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B0FE1" w:rsidRPr="00AB0FE1" w:rsidRDefault="00AB0FE1" w:rsidP="008F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0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7 338 220,79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B0FE1" w:rsidRPr="00AB0FE1" w:rsidRDefault="00AB0FE1" w:rsidP="008F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0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7 338 220,79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B0FE1" w:rsidRPr="00AB0FE1" w:rsidRDefault="00AB0FE1" w:rsidP="008F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0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5 503 665,59</w:t>
            </w:r>
          </w:p>
        </w:tc>
      </w:tr>
    </w:tbl>
    <w:p w:rsidR="00A16AC1" w:rsidRDefault="00A16AC1" w:rsidP="008F43D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0E041A" w:rsidRDefault="008F43DB" w:rsidP="008F43D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м</w:t>
      </w:r>
      <w:r w:rsidR="000E041A" w:rsidRPr="000E041A">
        <w:rPr>
          <w:color w:val="000000"/>
          <w:sz w:val="28"/>
          <w:szCs w:val="28"/>
        </w:rPr>
        <w:t>инимальный р</w:t>
      </w:r>
      <w:r>
        <w:rPr>
          <w:color w:val="000000"/>
          <w:sz w:val="28"/>
          <w:szCs w:val="28"/>
        </w:rPr>
        <w:t>азмер экономии, обеспечиваемый и</w:t>
      </w:r>
      <w:r w:rsidR="000E041A" w:rsidRPr="000E041A">
        <w:rPr>
          <w:color w:val="000000"/>
          <w:sz w:val="28"/>
          <w:szCs w:val="28"/>
        </w:rPr>
        <w:t xml:space="preserve">сполнителем </w:t>
      </w:r>
      <w:r>
        <w:rPr>
          <w:color w:val="000000"/>
          <w:sz w:val="28"/>
          <w:szCs w:val="28"/>
        </w:rPr>
        <w:t xml:space="preserve">контракта </w:t>
      </w:r>
      <w:r w:rsidR="000E041A" w:rsidRPr="000E041A">
        <w:rPr>
          <w:color w:val="000000"/>
          <w:sz w:val="28"/>
          <w:szCs w:val="28"/>
        </w:rPr>
        <w:t>по проекту в денежном выражении - 50%. Максимальный процент экономии соответствующих расходов</w:t>
      </w:r>
      <w:r w:rsidRPr="008F43DB">
        <w:rPr>
          <w:color w:val="000000"/>
          <w:sz w:val="28"/>
          <w:szCs w:val="28"/>
        </w:rPr>
        <w:t xml:space="preserve"> </w:t>
      </w:r>
      <w:r w:rsidRPr="000E041A">
        <w:rPr>
          <w:color w:val="000000"/>
          <w:sz w:val="28"/>
          <w:szCs w:val="28"/>
        </w:rPr>
        <w:t>МБУ «СШ-2</w:t>
      </w:r>
      <w:r>
        <w:rPr>
          <w:color w:val="000000"/>
          <w:sz w:val="28"/>
          <w:szCs w:val="28"/>
        </w:rPr>
        <w:t xml:space="preserve"> г. Медногорска</w:t>
      </w:r>
      <w:r w:rsidRPr="000E041A">
        <w:rPr>
          <w:color w:val="000000"/>
          <w:sz w:val="28"/>
          <w:szCs w:val="28"/>
        </w:rPr>
        <w:t>»</w:t>
      </w:r>
      <w:r w:rsidR="000E041A" w:rsidRPr="000E041A">
        <w:rPr>
          <w:color w:val="000000"/>
          <w:sz w:val="28"/>
          <w:szCs w:val="28"/>
        </w:rPr>
        <w:t xml:space="preserve"> на поставки энергетических ресурсов (электрической энергии, тепловой энергии), который может </w:t>
      </w:r>
      <w:proofErr w:type="gramStart"/>
      <w:r w:rsidR="000E041A" w:rsidRPr="000E041A">
        <w:rPr>
          <w:color w:val="000000"/>
          <w:sz w:val="28"/>
          <w:szCs w:val="28"/>
        </w:rPr>
        <w:t>быть уплачен исполнителю по контракту составляет</w:t>
      </w:r>
      <w:proofErr w:type="gramEnd"/>
      <w:r w:rsidR="000E041A" w:rsidRPr="000E041A">
        <w:rPr>
          <w:color w:val="000000"/>
          <w:sz w:val="28"/>
          <w:szCs w:val="28"/>
        </w:rPr>
        <w:t xml:space="preserve"> 95%.</w:t>
      </w:r>
    </w:p>
    <w:p w:rsidR="002463BC" w:rsidRDefault="002463BC" w:rsidP="008F43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6C7">
        <w:rPr>
          <w:rFonts w:ascii="Times New Roman" w:hAnsi="Times New Roman" w:cs="Times New Roman"/>
          <w:sz w:val="28"/>
          <w:szCs w:val="28"/>
        </w:rPr>
        <w:t>По итога</w:t>
      </w:r>
      <w:r w:rsidR="00E75955">
        <w:rPr>
          <w:rFonts w:ascii="Times New Roman" w:hAnsi="Times New Roman" w:cs="Times New Roman"/>
          <w:sz w:val="28"/>
          <w:szCs w:val="28"/>
        </w:rPr>
        <w:t>м проведения обзора расходов на</w:t>
      </w:r>
      <w:r w:rsidR="00E75955" w:rsidRPr="00E75955">
        <w:rPr>
          <w:rFonts w:ascii="Times New Roman" w:hAnsi="Times New Roman" w:cs="Times New Roman"/>
          <w:sz w:val="28"/>
          <w:szCs w:val="28"/>
        </w:rPr>
        <w:t xml:space="preserve"> коммунальные услуги муниципального бюджетного учреждения «Спортивная школа №2 г. Медногорска»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26C7"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 расходования бюджетных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26C7">
        <w:rPr>
          <w:rFonts w:ascii="Times New Roman" w:hAnsi="Times New Roman" w:cs="Times New Roman"/>
          <w:sz w:val="28"/>
          <w:szCs w:val="28"/>
        </w:rPr>
        <w:t xml:space="preserve"> </w:t>
      </w:r>
      <w:r w:rsidR="00E75955">
        <w:rPr>
          <w:rFonts w:ascii="Times New Roman" w:hAnsi="Times New Roman" w:cs="Times New Roman"/>
          <w:sz w:val="28"/>
          <w:szCs w:val="28"/>
        </w:rPr>
        <w:t>главному распорядителю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="00E75955">
        <w:rPr>
          <w:rFonts w:ascii="Times New Roman" w:hAnsi="Times New Roman" w:cs="Times New Roman"/>
          <w:sz w:val="28"/>
          <w:szCs w:val="28"/>
        </w:rPr>
        <w:t xml:space="preserve">Комитету по </w:t>
      </w:r>
      <w:r w:rsidR="00E75955">
        <w:rPr>
          <w:rFonts w:ascii="Times New Roman" w:hAnsi="Times New Roman" w:cs="Times New Roman"/>
          <w:sz w:val="28"/>
          <w:szCs w:val="28"/>
        </w:rPr>
        <w:lastRenderedPageBreak/>
        <w:t>физической культуре, спорту, туризму и молодежной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6C7">
        <w:rPr>
          <w:rFonts w:ascii="Times New Roman" w:hAnsi="Times New Roman" w:cs="Times New Roman"/>
          <w:sz w:val="28"/>
          <w:szCs w:val="28"/>
        </w:rPr>
        <w:t>рекомендовано:</w:t>
      </w:r>
    </w:p>
    <w:p w:rsidR="00103B88" w:rsidRDefault="002463BC" w:rsidP="002463B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CD9">
        <w:rPr>
          <w:rFonts w:ascii="Times New Roman" w:hAnsi="Times New Roman" w:cs="Times New Roman"/>
          <w:sz w:val="28"/>
          <w:szCs w:val="28"/>
        </w:rPr>
        <w:t>-  провести мероприяти</w:t>
      </w:r>
      <w:r>
        <w:rPr>
          <w:rFonts w:ascii="Times New Roman" w:hAnsi="Times New Roman" w:cs="Times New Roman"/>
          <w:sz w:val="28"/>
          <w:szCs w:val="28"/>
        </w:rPr>
        <w:t>я по повышению эф</w:t>
      </w:r>
      <w:r w:rsidR="00E75955">
        <w:rPr>
          <w:rFonts w:ascii="Times New Roman" w:hAnsi="Times New Roman" w:cs="Times New Roman"/>
          <w:sz w:val="28"/>
          <w:szCs w:val="28"/>
        </w:rPr>
        <w:t xml:space="preserve">фективности бюджетных расходов путем заключения </w:t>
      </w:r>
      <w:proofErr w:type="spellStart"/>
      <w:r w:rsidR="00E75955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="00E75955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="00103B88">
        <w:rPr>
          <w:rFonts w:ascii="Times New Roman" w:hAnsi="Times New Roman" w:cs="Times New Roman"/>
          <w:sz w:val="28"/>
          <w:szCs w:val="28"/>
        </w:rPr>
        <w:t>;</w:t>
      </w:r>
    </w:p>
    <w:p w:rsidR="002463BC" w:rsidRPr="00C13D58" w:rsidRDefault="002463BC" w:rsidP="00BD648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2C6CD9">
        <w:rPr>
          <w:rFonts w:ascii="Times New Roman" w:hAnsi="Times New Roman" w:cs="Times New Roman"/>
          <w:color w:val="000000"/>
          <w:sz w:val="28"/>
          <w:szCs w:val="28"/>
        </w:rPr>
        <w:t xml:space="preserve">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бюджетного </w:t>
      </w:r>
      <w:r w:rsidRPr="002C6CD9">
        <w:rPr>
          <w:rFonts w:ascii="Times New Roman" w:hAnsi="Times New Roman" w:cs="Times New Roman"/>
          <w:color w:val="000000"/>
          <w:sz w:val="28"/>
          <w:szCs w:val="28"/>
        </w:rPr>
        <w:t>обзора учест</w:t>
      </w:r>
      <w:r w:rsidR="00E75955">
        <w:rPr>
          <w:rFonts w:ascii="Times New Roman" w:hAnsi="Times New Roman" w:cs="Times New Roman"/>
          <w:color w:val="000000"/>
          <w:sz w:val="28"/>
          <w:szCs w:val="28"/>
        </w:rPr>
        <w:t>ь при подготовке бюджета на 2022</w:t>
      </w:r>
      <w:r w:rsidRPr="002C6CD9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период.</w:t>
      </w:r>
    </w:p>
    <w:sectPr w:rsidR="002463BC" w:rsidRPr="00C13D58" w:rsidSect="005C0A3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5587"/>
    <w:rsid w:val="00012411"/>
    <w:rsid w:val="00083A95"/>
    <w:rsid w:val="0009025F"/>
    <w:rsid w:val="000C534B"/>
    <w:rsid w:val="000D0194"/>
    <w:rsid w:val="000E041A"/>
    <w:rsid w:val="00103B88"/>
    <w:rsid w:val="00125587"/>
    <w:rsid w:val="0013309D"/>
    <w:rsid w:val="00184C87"/>
    <w:rsid w:val="00196012"/>
    <w:rsid w:val="002463BC"/>
    <w:rsid w:val="00263BB2"/>
    <w:rsid w:val="00282E68"/>
    <w:rsid w:val="002A28B1"/>
    <w:rsid w:val="0034308C"/>
    <w:rsid w:val="00357C5B"/>
    <w:rsid w:val="003806DD"/>
    <w:rsid w:val="003F3FD0"/>
    <w:rsid w:val="004356DB"/>
    <w:rsid w:val="00446D8B"/>
    <w:rsid w:val="004C6B96"/>
    <w:rsid w:val="004D319C"/>
    <w:rsid w:val="00544C94"/>
    <w:rsid w:val="005522C9"/>
    <w:rsid w:val="00562D23"/>
    <w:rsid w:val="005C0A3A"/>
    <w:rsid w:val="00623058"/>
    <w:rsid w:val="006A5DFC"/>
    <w:rsid w:val="00710E62"/>
    <w:rsid w:val="00754854"/>
    <w:rsid w:val="00803E99"/>
    <w:rsid w:val="008303A2"/>
    <w:rsid w:val="00855A4B"/>
    <w:rsid w:val="008963AC"/>
    <w:rsid w:val="008A0634"/>
    <w:rsid w:val="008C238E"/>
    <w:rsid w:val="008C3C8A"/>
    <w:rsid w:val="008F43DB"/>
    <w:rsid w:val="00974B42"/>
    <w:rsid w:val="00997020"/>
    <w:rsid w:val="009A4456"/>
    <w:rsid w:val="00A16AC1"/>
    <w:rsid w:val="00A304BC"/>
    <w:rsid w:val="00A615C9"/>
    <w:rsid w:val="00A8412A"/>
    <w:rsid w:val="00A9003D"/>
    <w:rsid w:val="00AA1906"/>
    <w:rsid w:val="00AA6C6E"/>
    <w:rsid w:val="00AB0FE1"/>
    <w:rsid w:val="00B46DF4"/>
    <w:rsid w:val="00B62AF4"/>
    <w:rsid w:val="00BD6481"/>
    <w:rsid w:val="00BD67E0"/>
    <w:rsid w:val="00C00CB0"/>
    <w:rsid w:val="00C13D58"/>
    <w:rsid w:val="00C66855"/>
    <w:rsid w:val="00CC0E25"/>
    <w:rsid w:val="00CC267E"/>
    <w:rsid w:val="00D828DE"/>
    <w:rsid w:val="00D90BB6"/>
    <w:rsid w:val="00DA47BF"/>
    <w:rsid w:val="00DB5EEF"/>
    <w:rsid w:val="00DF0B3B"/>
    <w:rsid w:val="00DF207A"/>
    <w:rsid w:val="00E22551"/>
    <w:rsid w:val="00E4390B"/>
    <w:rsid w:val="00E4576D"/>
    <w:rsid w:val="00E75955"/>
    <w:rsid w:val="00EF5F33"/>
    <w:rsid w:val="00F30186"/>
    <w:rsid w:val="00F70639"/>
    <w:rsid w:val="00F97570"/>
    <w:rsid w:val="00FD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0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43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User\Desktop\&#1056;&#1072;&#1073;&#1086;&#1095;&#1072;&#1103;%20&#1087;&#1072;&#1087;&#1082;&#1072;\&#1054;&#1073;&#1079;&#1086;&#1088;&#1099;%20&#1073;&#1102;&#1076;&#1078;&#1077;&#1090;&#1078;&#1085;&#1099;&#1093;%20&#1088;&#1072;&#1089;&#1093;&#1086;&#1076;&#1086;&#1074;\&#1054;&#1073;&#1079;&#1086;&#1088;&#1099;%20&#1079;&#1072;%202021%20&#1075;&#1086;&#1076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Расходы всего, в млн руб.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numRef>
              <c:f>Лист1!$B$1:$C$1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16.5</c:v>
                </c:pt>
                <c:pt idx="1">
                  <c:v>14.8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Расходы на коммунальные услуги, в млн руб. 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numRef>
              <c:f>Лист1!$B$1:$C$1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7.7</c:v>
                </c:pt>
                <c:pt idx="1">
                  <c:v>5.6</c:v>
                </c:pt>
              </c:numCache>
            </c:numRef>
          </c:val>
        </c:ser>
        <c:dLbls>
          <c:showVal val="1"/>
        </c:dLbls>
        <c:axId val="64126976"/>
        <c:axId val="64184320"/>
      </c:barChart>
      <c:catAx>
        <c:axId val="6412697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184320"/>
        <c:crosses val="autoZero"/>
        <c:auto val="1"/>
        <c:lblAlgn val="ctr"/>
        <c:lblOffset val="100"/>
      </c:catAx>
      <c:valAx>
        <c:axId val="6418432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126976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0.22877</cdr:x>
      <cdr:y>0.20059</cdr:y>
    </cdr:from>
    <cdr:to>
      <cdr:x>0.34206</cdr:x>
      <cdr:y>0.36726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358993" y="518386"/>
          <a:ext cx="672990" cy="430718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6">
            <a:lumMod val="20000"/>
            <a:lumOff val="80000"/>
          </a:schemeClr>
        </a:solidFill>
        <a:ln xmlns:a="http://schemas.openxmlformats.org/drawingml/2006/main">
          <a:solidFill>
            <a:schemeClr val="accent6">
              <a:lumMod val="75000"/>
            </a:schemeClr>
          </a:solidFill>
        </a:ln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Уд. вес</a:t>
          </a:r>
          <a:r>
            <a:rPr lang="ru-RU" sz="1100" baseline="0">
              <a:latin typeface="Times New Roman" pitchFamily="18" charset="0"/>
              <a:cs typeface="Times New Roman" pitchFamily="18" charset="0"/>
            </a:rPr>
            <a:t> </a:t>
          </a:r>
          <a:r>
            <a:rPr lang="ru-RU" sz="1100">
              <a:latin typeface="Times New Roman" pitchFamily="18" charset="0"/>
              <a:cs typeface="Times New Roman" pitchFamily="18" charset="0"/>
            </a:rPr>
            <a:t>46,8%</a:t>
          </a:r>
        </a:p>
      </cdr:txBody>
    </cdr:sp>
  </cdr:relSizeAnchor>
  <cdr:relSizeAnchor xmlns:cdr="http://schemas.openxmlformats.org/drawingml/2006/chartDrawing">
    <cdr:from>
      <cdr:x>0.53674</cdr:x>
      <cdr:y>0.2923</cdr:y>
    </cdr:from>
    <cdr:to>
      <cdr:x>0.65003</cdr:x>
      <cdr:y>0.45897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3188474" y="755374"/>
          <a:ext cx="672991" cy="430719"/>
        </a:xfrm>
        <a:prstGeom xmlns:a="http://schemas.openxmlformats.org/drawingml/2006/main" prst="rect">
          <a:avLst/>
        </a:prstGeom>
        <a:solidFill xmlns:a="http://schemas.openxmlformats.org/drawingml/2006/main">
          <a:srgbClr val="F79646">
            <a:lumMod val="20000"/>
            <a:lumOff val="80000"/>
          </a:srgbClr>
        </a:solidFill>
        <a:ln xmlns:a="http://schemas.openxmlformats.org/drawingml/2006/main">
          <a:solidFill>
            <a:srgbClr val="F79646">
              <a:lumMod val="75000"/>
            </a:srgbClr>
          </a:solidFill>
        </a:ln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Уд. вес</a:t>
          </a:r>
          <a:r>
            <a:rPr lang="ru-RU" sz="1100" baseline="0">
              <a:latin typeface="Times New Roman" pitchFamily="18" charset="0"/>
              <a:cs typeface="Times New Roman" pitchFamily="18" charset="0"/>
            </a:rPr>
            <a:t> 37</a:t>
          </a:r>
          <a:r>
            <a:rPr lang="ru-RU" sz="1100">
              <a:latin typeface="Times New Roman" pitchFamily="18" charset="0"/>
              <a:cs typeface="Times New Roman" pitchFamily="18" charset="0"/>
            </a:rPr>
            <a:t>,8%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478C7-3B10-4EA1-A02C-742A1129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5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2022-04-22T10:02:00Z</cp:lastPrinted>
  <dcterms:created xsi:type="dcterms:W3CDTF">2021-02-25T11:24:00Z</dcterms:created>
  <dcterms:modified xsi:type="dcterms:W3CDTF">2022-04-25T12:14:00Z</dcterms:modified>
</cp:coreProperties>
</file>