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87" w:rsidRDefault="00125587" w:rsidP="00125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 о</w:t>
      </w:r>
      <w:r w:rsidRPr="00123F57">
        <w:rPr>
          <w:rFonts w:ascii="Times New Roman" w:hAnsi="Times New Roman" w:cs="Times New Roman"/>
          <w:b/>
          <w:sz w:val="28"/>
          <w:szCs w:val="28"/>
        </w:rPr>
        <w:t>бзор</w:t>
      </w:r>
      <w:r>
        <w:rPr>
          <w:rFonts w:ascii="Times New Roman" w:hAnsi="Times New Roman" w:cs="Times New Roman"/>
          <w:b/>
          <w:sz w:val="28"/>
          <w:szCs w:val="28"/>
        </w:rPr>
        <w:t>а расходов на обслуживание газовых котельных</w:t>
      </w:r>
      <w:r w:rsidR="00E22551">
        <w:rPr>
          <w:rFonts w:ascii="Times New Roman" w:hAnsi="Times New Roman" w:cs="Times New Roman"/>
          <w:b/>
          <w:sz w:val="28"/>
          <w:szCs w:val="28"/>
        </w:rPr>
        <w:t xml:space="preserve"> в зданиях</w:t>
      </w:r>
      <w:r w:rsidRPr="00123F57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125587" w:rsidRDefault="00125587" w:rsidP="00125587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Объектом проведения бюджетного обзора за 2020 год выступили расходы </w:t>
      </w:r>
      <w:r>
        <w:rPr>
          <w:sz w:val="28"/>
          <w:szCs w:val="28"/>
        </w:rPr>
        <w:t>на содержание операторов газовых котельных по двум главным распорядителям бюджетных средств: отдела образования и отдела культуры администрации города Медногорска.</w:t>
      </w:r>
    </w:p>
    <w:p w:rsidR="00012411" w:rsidRDefault="00125587" w:rsidP="008A0634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Бюджетный о</w:t>
      </w:r>
      <w:r w:rsidR="00DF207A">
        <w:rPr>
          <w:color w:val="000000"/>
          <w:sz w:val="28"/>
          <w:szCs w:val="28"/>
        </w:rPr>
        <w:t>бзор проводился с 01 по 31</w:t>
      </w:r>
      <w:r w:rsidR="00B46DF4">
        <w:rPr>
          <w:color w:val="000000"/>
          <w:sz w:val="28"/>
          <w:szCs w:val="28"/>
        </w:rPr>
        <w:t xml:space="preserve"> октября 2020</w:t>
      </w:r>
      <w:r>
        <w:rPr>
          <w:color w:val="000000"/>
          <w:sz w:val="28"/>
          <w:szCs w:val="28"/>
        </w:rPr>
        <w:t xml:space="preserve"> года.</w:t>
      </w:r>
    </w:p>
    <w:p w:rsidR="008A0634" w:rsidRDefault="008A0634" w:rsidP="008A0634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0634">
        <w:rPr>
          <w:color w:val="000000"/>
          <w:sz w:val="28"/>
          <w:szCs w:val="28"/>
        </w:rPr>
        <w:t>Эксплуатация объе</w:t>
      </w:r>
      <w:r>
        <w:rPr>
          <w:color w:val="000000"/>
          <w:sz w:val="28"/>
          <w:szCs w:val="28"/>
        </w:rPr>
        <w:t>ктов энергоснабжения муниципальных учреждений, в нашем случае</w:t>
      </w:r>
      <w:r w:rsidRPr="008A0634">
        <w:rPr>
          <w:color w:val="000000"/>
          <w:sz w:val="28"/>
          <w:szCs w:val="28"/>
        </w:rPr>
        <w:t>, газовых котельных, предполагает наличие постоянного обслуживающего персонала. Даже на полностью автоматизированных котельных требуется минимум два аттестованных человека, отвечающих за работу котельного и вспомогательного оборудования.</w:t>
      </w:r>
    </w:p>
    <w:p w:rsidR="008A0634" w:rsidRDefault="00710E62" w:rsidP="008A0634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Обслуживание</w:t>
      </w:r>
      <w:r w:rsidR="008A0634">
        <w:rPr>
          <w:color w:val="000000"/>
          <w:sz w:val="28"/>
          <w:szCs w:val="28"/>
        </w:rPr>
        <w:t xml:space="preserve"> газовых котельных является непрофильной функцией </w:t>
      </w:r>
      <w:r>
        <w:rPr>
          <w:color w:val="000000"/>
          <w:sz w:val="28"/>
          <w:szCs w:val="28"/>
        </w:rPr>
        <w:t>непосредственно не связанной с выполнением муниципального</w:t>
      </w:r>
      <w:r w:rsidRPr="00710E62">
        <w:rPr>
          <w:color w:val="000000"/>
          <w:sz w:val="28"/>
          <w:szCs w:val="28"/>
        </w:rPr>
        <w:t xml:space="preserve"> задания</w:t>
      </w:r>
      <w:r>
        <w:rPr>
          <w:color w:val="000000"/>
          <w:sz w:val="28"/>
          <w:szCs w:val="28"/>
        </w:rPr>
        <w:t xml:space="preserve">, следовательно, может быть </w:t>
      </w:r>
      <w:proofErr w:type="gramStart"/>
      <w:r>
        <w:rPr>
          <w:color w:val="000000"/>
          <w:sz w:val="28"/>
          <w:szCs w:val="28"/>
        </w:rPr>
        <w:t>передана</w:t>
      </w:r>
      <w:proofErr w:type="gramEnd"/>
      <w:r>
        <w:rPr>
          <w:color w:val="000000"/>
          <w:sz w:val="28"/>
          <w:szCs w:val="28"/>
        </w:rPr>
        <w:t xml:space="preserve"> на аутсорсинг. </w:t>
      </w:r>
      <w:r w:rsidRPr="00710E62">
        <w:rPr>
          <w:color w:val="000000"/>
          <w:sz w:val="28"/>
          <w:szCs w:val="28"/>
        </w:rPr>
        <w:t xml:space="preserve">Аутсорсинг предполагает долгосрочные отношения, связанные с переносом выполнения части </w:t>
      </w:r>
      <w:r>
        <w:rPr>
          <w:color w:val="000000"/>
          <w:sz w:val="28"/>
          <w:szCs w:val="28"/>
        </w:rPr>
        <w:t>постоянных функций за пределы муниципального учреждения</w:t>
      </w:r>
      <w:r w:rsidRPr="00710E62">
        <w:rPr>
          <w:color w:val="000000"/>
          <w:sz w:val="28"/>
          <w:szCs w:val="28"/>
        </w:rPr>
        <w:t>. В отличие от услуг сервиса и поддержки, имеющих разовый, эпизодический, случайный характер и ограниченных началом и концом обслуживания, на аутсорсинг передаются функции на основе длительного контракта (не менее одного-двух лет).</w:t>
      </w:r>
    </w:p>
    <w:p w:rsidR="00710E62" w:rsidRPr="00710E62" w:rsidRDefault="00710E62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10E62">
        <w:rPr>
          <w:color w:val="000000"/>
          <w:sz w:val="28"/>
          <w:szCs w:val="28"/>
        </w:rPr>
        <w:t>Основные цели, которые достигаются при передаче функций на аутсорсинг:</w:t>
      </w:r>
    </w:p>
    <w:p w:rsidR="00710E62" w:rsidRPr="00710E62" w:rsidRDefault="00710E62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10E62">
        <w:rPr>
          <w:color w:val="000000"/>
          <w:sz w:val="28"/>
          <w:szCs w:val="28"/>
        </w:rPr>
        <w:t>- оптимизация и повышение эффективности деятельности учреждения;</w:t>
      </w:r>
    </w:p>
    <w:p w:rsidR="00710E62" w:rsidRPr="00710E62" w:rsidRDefault="00710E62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10E62">
        <w:rPr>
          <w:color w:val="000000"/>
          <w:sz w:val="28"/>
          <w:szCs w:val="28"/>
        </w:rPr>
        <w:t>- оптимизация затрат, связанных с выполнением непрофильных (вспомогательных) функций;</w:t>
      </w:r>
    </w:p>
    <w:p w:rsidR="00710E62" w:rsidRPr="00710E62" w:rsidRDefault="00710E62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10E62">
        <w:rPr>
          <w:color w:val="000000"/>
          <w:sz w:val="28"/>
          <w:szCs w:val="28"/>
        </w:rPr>
        <w:t>- привлечение внешних специалистов, обладающих необходимой квалификацией, компетенцией, знаниями и опытом работы в областях, являющихся вспомогательными или непрофильными для учреждения;</w:t>
      </w:r>
    </w:p>
    <w:p w:rsidR="00710E62" w:rsidRPr="00710E62" w:rsidRDefault="00710E62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10E62">
        <w:rPr>
          <w:color w:val="000000"/>
          <w:sz w:val="28"/>
          <w:szCs w:val="28"/>
        </w:rPr>
        <w:lastRenderedPageBreak/>
        <w:t>- снижение зависимости от ресурсных ограничений (в первую очередь финансовых и кадровых) по сравнению с ситуацией, когда учреждение задействует собственные ресурсы для выполнения вспомогательных или непрофильных функций;</w:t>
      </w:r>
    </w:p>
    <w:p w:rsidR="00710E62" w:rsidRPr="00710E62" w:rsidRDefault="00710E62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10E62">
        <w:rPr>
          <w:color w:val="000000"/>
          <w:sz w:val="28"/>
          <w:szCs w:val="28"/>
        </w:rPr>
        <w:t>- доступ через аутсорсера к передовым технологиям управления непрофильными процессами;</w:t>
      </w:r>
    </w:p>
    <w:p w:rsidR="00710E62" w:rsidRPr="00710E62" w:rsidRDefault="00710E62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10E62">
        <w:rPr>
          <w:color w:val="000000"/>
          <w:sz w:val="28"/>
          <w:szCs w:val="28"/>
        </w:rPr>
        <w:t>- перевод издерже</w:t>
      </w:r>
      <w:r>
        <w:rPr>
          <w:color w:val="000000"/>
          <w:sz w:val="28"/>
          <w:szCs w:val="28"/>
        </w:rPr>
        <w:t>к муниципального учреждения</w:t>
      </w:r>
      <w:r w:rsidRPr="00710E62">
        <w:rPr>
          <w:color w:val="000000"/>
          <w:sz w:val="28"/>
          <w:szCs w:val="28"/>
        </w:rPr>
        <w:t xml:space="preserve"> из катег</w:t>
      </w:r>
      <w:r>
        <w:rPr>
          <w:color w:val="000000"/>
          <w:sz w:val="28"/>
          <w:szCs w:val="28"/>
        </w:rPr>
        <w:t>ории постоянных в переменные</w:t>
      </w:r>
      <w:r w:rsidRPr="00710E62">
        <w:rPr>
          <w:color w:val="000000"/>
          <w:sz w:val="28"/>
          <w:szCs w:val="28"/>
        </w:rPr>
        <w:t>;</w:t>
      </w:r>
    </w:p>
    <w:p w:rsidR="00710E62" w:rsidRPr="00710E62" w:rsidRDefault="00710E62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10E62">
        <w:rPr>
          <w:color w:val="000000"/>
          <w:sz w:val="28"/>
          <w:szCs w:val="28"/>
        </w:rPr>
        <w:t>- высво</w:t>
      </w:r>
      <w:r>
        <w:rPr>
          <w:color w:val="000000"/>
          <w:sz w:val="28"/>
          <w:szCs w:val="28"/>
        </w:rPr>
        <w:t>бождение времени руководителя муниципального учреждения  для выполнения муниципального</w:t>
      </w:r>
      <w:r w:rsidRPr="00710E62">
        <w:rPr>
          <w:color w:val="000000"/>
          <w:sz w:val="28"/>
          <w:szCs w:val="28"/>
        </w:rPr>
        <w:t xml:space="preserve"> задания;</w:t>
      </w:r>
    </w:p>
    <w:p w:rsidR="00710E62" w:rsidRPr="00710E62" w:rsidRDefault="00710E62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10E62">
        <w:rPr>
          <w:color w:val="000000"/>
          <w:sz w:val="28"/>
          <w:szCs w:val="28"/>
        </w:rPr>
        <w:t>- сокращение расходов на содержание персонала;</w:t>
      </w:r>
    </w:p>
    <w:p w:rsidR="00710E62" w:rsidRDefault="00710E62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10E62">
        <w:rPr>
          <w:color w:val="000000"/>
          <w:sz w:val="28"/>
          <w:szCs w:val="28"/>
        </w:rPr>
        <w:t>- высвобождение производственных помещений.</w:t>
      </w:r>
    </w:p>
    <w:p w:rsidR="00710E62" w:rsidRPr="00710E62" w:rsidRDefault="00710E62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Муниципальное учреждение, в котором действует газовая котельная,</w:t>
      </w:r>
      <w:r w:rsidRPr="00710E62">
        <w:rPr>
          <w:color w:val="000000"/>
          <w:sz w:val="28"/>
          <w:szCs w:val="28"/>
        </w:rPr>
        <w:t xml:space="preserve"> несет расходы, связанные с заменой основного и вспомогательного оборудования, проведением экспертиз (здания, дымовой трубы), поверкой приборов, режимно-наладочными испытаниями и, что самое главное – с ликвидацией нештатных (аварийных) ситуаций.</w:t>
      </w:r>
      <w:proofErr w:type="gramEnd"/>
    </w:p>
    <w:p w:rsidR="00D828DE" w:rsidRDefault="00710E62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10E62">
        <w:rPr>
          <w:color w:val="000000"/>
          <w:sz w:val="28"/>
          <w:szCs w:val="28"/>
        </w:rPr>
        <w:t xml:space="preserve">В то же время, в случае привлечения внешней специализированной сервисной компании, ежемесячная стоимость технической эксплуатации котельной не будет превышать сумму ежемесячных затрат заказчика, связанных с </w:t>
      </w:r>
      <w:proofErr w:type="spellStart"/>
      <w:r w:rsidRPr="00710E62">
        <w:rPr>
          <w:color w:val="000000"/>
          <w:sz w:val="28"/>
          <w:szCs w:val="28"/>
        </w:rPr>
        <w:t>энергообъектом</w:t>
      </w:r>
      <w:proofErr w:type="spellEnd"/>
      <w:r w:rsidRPr="00710E62">
        <w:rPr>
          <w:color w:val="000000"/>
          <w:sz w:val="28"/>
          <w:szCs w:val="28"/>
        </w:rPr>
        <w:t xml:space="preserve"> (затраты на персонал, техническое обслуживание и т.д.). Более того, можно утверждать, что привлекая для эксплуатационного обслуживания объекта энергоснабжения специализированную организацию, </w:t>
      </w:r>
      <w:r>
        <w:rPr>
          <w:color w:val="000000"/>
          <w:sz w:val="28"/>
          <w:szCs w:val="28"/>
        </w:rPr>
        <w:t xml:space="preserve">муниципальное учреждение </w:t>
      </w:r>
      <w:r w:rsidR="00D828DE">
        <w:rPr>
          <w:color w:val="000000"/>
          <w:sz w:val="28"/>
          <w:szCs w:val="28"/>
        </w:rPr>
        <w:t xml:space="preserve">получит ряд преимуществ. </w:t>
      </w:r>
    </w:p>
    <w:p w:rsidR="00710E62" w:rsidRPr="00710E62" w:rsidRDefault="00710E62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10E62">
        <w:rPr>
          <w:color w:val="000000"/>
          <w:sz w:val="28"/>
          <w:szCs w:val="28"/>
        </w:rPr>
        <w:t xml:space="preserve">Специалисты </w:t>
      </w:r>
      <w:proofErr w:type="spellStart"/>
      <w:r w:rsidRPr="00710E62">
        <w:rPr>
          <w:color w:val="000000"/>
          <w:sz w:val="28"/>
          <w:szCs w:val="28"/>
        </w:rPr>
        <w:t>аутсорсинговой</w:t>
      </w:r>
      <w:proofErr w:type="spellEnd"/>
      <w:r w:rsidRPr="00710E62">
        <w:rPr>
          <w:color w:val="000000"/>
          <w:sz w:val="28"/>
          <w:szCs w:val="28"/>
        </w:rPr>
        <w:t xml:space="preserve"> компании заинтересованы в стабильной работе оборудования энергетического объекта и уже на начальном этапе эксплуатации проводят режимно-наладочные испытания, достигая тем самым оптимального режима работы оборудования, что зачастую приводит к экономии расхода топлива до 10-15%. То есть, владелец </w:t>
      </w:r>
      <w:proofErr w:type="spellStart"/>
      <w:r w:rsidRPr="00710E62">
        <w:rPr>
          <w:color w:val="000000"/>
          <w:sz w:val="28"/>
          <w:szCs w:val="28"/>
        </w:rPr>
        <w:t>энергообъекта</w:t>
      </w:r>
      <w:proofErr w:type="spellEnd"/>
      <w:r w:rsidR="00D828DE">
        <w:rPr>
          <w:color w:val="000000"/>
          <w:sz w:val="28"/>
          <w:szCs w:val="28"/>
        </w:rPr>
        <w:t xml:space="preserve"> </w:t>
      </w:r>
      <w:r w:rsidR="00D828DE">
        <w:rPr>
          <w:color w:val="000000"/>
          <w:sz w:val="28"/>
          <w:szCs w:val="28"/>
        </w:rPr>
        <w:lastRenderedPageBreak/>
        <w:t>(муниципальное учреждение)</w:t>
      </w:r>
      <w:r w:rsidRPr="00710E62">
        <w:rPr>
          <w:color w:val="000000"/>
          <w:sz w:val="28"/>
          <w:szCs w:val="28"/>
        </w:rPr>
        <w:t xml:space="preserve"> гарантированно и с привлечением квалифицированного персонала решает целый комплекс задач.</w:t>
      </w:r>
      <w:proofErr w:type="gramEnd"/>
    </w:p>
    <w:p w:rsidR="00710E62" w:rsidRDefault="00710E62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10E62">
        <w:rPr>
          <w:color w:val="000000"/>
          <w:sz w:val="28"/>
          <w:szCs w:val="28"/>
        </w:rPr>
        <w:t>Техническое обслуживание и эксплуатация объектов повышенной технической сложности являются с одной стороны достаточно ресурсоемкими, а с другой – имеют ряд существенных и обязательных требований к надежности и безопасности, к квалификации и аттестации персонала, а также к наличию допусков и разрешений на проведение различных видов работ.</w:t>
      </w:r>
    </w:p>
    <w:p w:rsidR="00710E62" w:rsidRDefault="00D828DE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руководителю муниципального учреждения</w:t>
      </w:r>
      <w:r w:rsidRPr="00D828DE">
        <w:rPr>
          <w:color w:val="000000"/>
          <w:sz w:val="28"/>
          <w:szCs w:val="28"/>
        </w:rPr>
        <w:t xml:space="preserve"> аутсорсинг позволяет сконцентрир</w:t>
      </w:r>
      <w:r>
        <w:rPr>
          <w:color w:val="000000"/>
          <w:sz w:val="28"/>
          <w:szCs w:val="28"/>
        </w:rPr>
        <w:t>оваться на выполнении основной</w:t>
      </w:r>
      <w:r w:rsidRPr="00D828DE">
        <w:rPr>
          <w:color w:val="000000"/>
          <w:sz w:val="28"/>
          <w:szCs w:val="28"/>
        </w:rPr>
        <w:t xml:space="preserve"> деятельности, передоверив </w:t>
      </w:r>
      <w:proofErr w:type="spellStart"/>
      <w:r w:rsidRPr="00D828DE">
        <w:rPr>
          <w:color w:val="000000"/>
          <w:sz w:val="28"/>
          <w:szCs w:val="28"/>
        </w:rPr>
        <w:t>неключе</w:t>
      </w:r>
      <w:r>
        <w:rPr>
          <w:color w:val="000000"/>
          <w:sz w:val="28"/>
          <w:szCs w:val="28"/>
        </w:rPr>
        <w:t>вую</w:t>
      </w:r>
      <w:proofErr w:type="spellEnd"/>
      <w:r>
        <w:rPr>
          <w:color w:val="000000"/>
          <w:sz w:val="28"/>
          <w:szCs w:val="28"/>
        </w:rPr>
        <w:t xml:space="preserve"> функцию управления сторонней организации, для которых эта функция</w:t>
      </w:r>
      <w:r w:rsidRPr="00D828DE">
        <w:rPr>
          <w:color w:val="000000"/>
          <w:sz w:val="28"/>
          <w:szCs w:val="28"/>
        </w:rPr>
        <w:t xml:space="preserve"> выступают объектом профессиональной компетенции.</w:t>
      </w:r>
    </w:p>
    <w:p w:rsidR="00997020" w:rsidRDefault="00B46DF4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Газовое отопление осуществляется</w:t>
      </w:r>
      <w:r w:rsidR="00E4576D">
        <w:rPr>
          <w:color w:val="000000"/>
          <w:sz w:val="28"/>
          <w:szCs w:val="28"/>
        </w:rPr>
        <w:t xml:space="preserve"> в четырех объектах образования и культуры</w:t>
      </w:r>
      <w:r w:rsidR="00997020">
        <w:rPr>
          <w:color w:val="000000"/>
          <w:sz w:val="28"/>
          <w:szCs w:val="28"/>
        </w:rPr>
        <w:t>:</w:t>
      </w:r>
    </w:p>
    <w:p w:rsidR="00D828DE" w:rsidRDefault="00E4576D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здании МБОУ </w:t>
      </w:r>
      <w:r w:rsidRPr="00E4576D">
        <w:rPr>
          <w:color w:val="000000"/>
          <w:sz w:val="28"/>
          <w:szCs w:val="28"/>
        </w:rPr>
        <w:t>"Основная общеобразовательная школа № 5 г</w:t>
      </w:r>
      <w:proofErr w:type="gramStart"/>
      <w:r w:rsidRPr="00E4576D">
        <w:rPr>
          <w:color w:val="000000"/>
          <w:sz w:val="28"/>
          <w:szCs w:val="28"/>
        </w:rPr>
        <w:t>.М</w:t>
      </w:r>
      <w:proofErr w:type="gramEnd"/>
      <w:r w:rsidRPr="00E4576D">
        <w:rPr>
          <w:color w:val="000000"/>
          <w:sz w:val="28"/>
          <w:szCs w:val="28"/>
        </w:rPr>
        <w:t>едногорска"</w:t>
      </w:r>
      <w:r>
        <w:rPr>
          <w:color w:val="000000"/>
          <w:sz w:val="28"/>
          <w:szCs w:val="28"/>
        </w:rPr>
        <w:t xml:space="preserve"> и в здании </w:t>
      </w:r>
      <w:r w:rsidRPr="00E4576D">
        <w:rPr>
          <w:color w:val="000000"/>
          <w:sz w:val="28"/>
          <w:szCs w:val="28"/>
        </w:rPr>
        <w:t>МБОУ "</w:t>
      </w:r>
      <w:proofErr w:type="spellStart"/>
      <w:r w:rsidRPr="00E4576D">
        <w:rPr>
          <w:color w:val="000000"/>
          <w:sz w:val="28"/>
          <w:szCs w:val="28"/>
        </w:rPr>
        <w:t>Блявтамакская</w:t>
      </w:r>
      <w:proofErr w:type="spellEnd"/>
      <w:r w:rsidRPr="00E4576D">
        <w:rPr>
          <w:color w:val="000000"/>
          <w:sz w:val="28"/>
          <w:szCs w:val="28"/>
        </w:rPr>
        <w:t xml:space="preserve"> средняя общеобразовательная школа г.Медногорска"</w:t>
      </w:r>
      <w:r>
        <w:rPr>
          <w:color w:val="000000"/>
          <w:sz w:val="28"/>
          <w:szCs w:val="28"/>
        </w:rPr>
        <w:t>, подведомственных Отделу об</w:t>
      </w:r>
      <w:r w:rsidR="003806D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азования администрации города Медногорска;</w:t>
      </w:r>
    </w:p>
    <w:p w:rsidR="003806DD" w:rsidRDefault="003806DD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зданиях МБУК «Централизованной библиотечной системы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Медногорска», находящихс</w:t>
      </w:r>
      <w:r w:rsidR="00F30186">
        <w:rPr>
          <w:color w:val="000000"/>
          <w:sz w:val="28"/>
          <w:szCs w:val="28"/>
        </w:rPr>
        <w:t xml:space="preserve">я в селах </w:t>
      </w:r>
      <w:proofErr w:type="spellStart"/>
      <w:r w:rsidR="00F30186">
        <w:rPr>
          <w:color w:val="000000"/>
          <w:sz w:val="28"/>
          <w:szCs w:val="28"/>
        </w:rPr>
        <w:t>Идельбаево</w:t>
      </w:r>
      <w:proofErr w:type="spellEnd"/>
      <w:r w:rsidR="00F30186">
        <w:rPr>
          <w:color w:val="000000"/>
          <w:sz w:val="28"/>
          <w:szCs w:val="28"/>
        </w:rPr>
        <w:t xml:space="preserve"> и </w:t>
      </w:r>
      <w:proofErr w:type="spellStart"/>
      <w:r w:rsidR="00F30186">
        <w:rPr>
          <w:color w:val="000000"/>
          <w:sz w:val="28"/>
          <w:szCs w:val="28"/>
        </w:rPr>
        <w:t>Рысаево</w:t>
      </w:r>
      <w:proofErr w:type="spellEnd"/>
      <w:r w:rsidR="00F3018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подведомственных Отделу культуры администрации города Медногорска. </w:t>
      </w:r>
    </w:p>
    <w:p w:rsidR="00DF207A" w:rsidRDefault="003806DD" w:rsidP="00C6685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обслуживание сети отопления зданий выполняют 15 операторов газовой котельной: 8 человек трудоустроены отделом образования и 7 человек – отделом культуры. </w:t>
      </w:r>
      <w:r w:rsidR="00BD67E0">
        <w:rPr>
          <w:color w:val="000000"/>
          <w:sz w:val="28"/>
          <w:szCs w:val="28"/>
        </w:rPr>
        <w:t>Стоит отметить, что при планировании фонда оплаты труда операторов газовых котельных учитыв</w:t>
      </w:r>
      <w:r w:rsidR="00F30186">
        <w:rPr>
          <w:color w:val="000000"/>
          <w:sz w:val="28"/>
          <w:szCs w:val="28"/>
        </w:rPr>
        <w:t>ается их трудоустройство на восемь</w:t>
      </w:r>
      <w:r w:rsidR="00BD67E0">
        <w:rPr>
          <w:color w:val="000000"/>
          <w:sz w:val="28"/>
          <w:szCs w:val="28"/>
        </w:rPr>
        <w:t xml:space="preserve"> месяцев в период отопительного сезона. Операторы получают заработную плату на уровне МРОТ, дополнительные начисления за работу в ночное время суток и праздничные дни, денежную компенсацию за отпуск при увольнении, оплату больничного </w:t>
      </w:r>
      <w:r w:rsidR="00BD67E0">
        <w:rPr>
          <w:color w:val="000000"/>
          <w:sz w:val="28"/>
          <w:szCs w:val="28"/>
        </w:rPr>
        <w:lastRenderedPageBreak/>
        <w:t xml:space="preserve">листа при необходимости. </w:t>
      </w:r>
      <w:r w:rsidR="00C66855">
        <w:rPr>
          <w:color w:val="000000"/>
          <w:sz w:val="28"/>
          <w:szCs w:val="28"/>
        </w:rPr>
        <w:t>Все операторы газовых котельных проходят необходимое обучение за счет бюджетных средств.</w:t>
      </w:r>
    </w:p>
    <w:p w:rsidR="00DA47BF" w:rsidRDefault="00DA47BF" w:rsidP="00C6685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7A" w:rsidRDefault="00DF207A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1 – Информация по фонду оплаты труда операторов газовых котельных в муниципальных бюджетных учреждениях образования и культуры города Медногорска, в тыс. рублей</w:t>
      </w:r>
    </w:p>
    <w:p w:rsidR="00DF207A" w:rsidRDefault="00FD3A1E" w:rsidP="00710E6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group id="_x0000_s1033" style="position:absolute;left:0;text-align:left;margin-left:194.9pt;margin-top:30.75pt;width:224.6pt;height:93pt;z-index:251664384" coordorigin="5599,3198" coordsize="4492,18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5843;top:5058;width:2754;height:0" o:connectortype="straight" strokecolor="#bfbfbf [2412]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7" type="#_x0000_t88" style="position:absolute;left:8640;top:3198;width:692;height:186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174;top:3952;width:917;height:355;mso-width-relative:margin;mso-height-relative:margin" filled="f" stroked="f">
              <v:textbox style="mso-next-textbox:#_x0000_s1028">
                <w:txbxContent>
                  <w:p w:rsidR="00AA1906" w:rsidRPr="00AA1906" w:rsidRDefault="00AA1906" w:rsidP="00AA190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A1906">
                      <w:rPr>
                        <w:rFonts w:ascii="Times New Roman" w:hAnsi="Times New Roman" w:cs="Times New Roman"/>
                      </w:rPr>
                      <w:t>162,5</w:t>
                    </w:r>
                  </w:p>
                </w:txbxContent>
              </v:textbox>
            </v:shape>
            <v:shape id="_x0000_s1031" type="#_x0000_t32" style="position:absolute;left:5910;top:3422;width:1290;height:1253;flip:y" o:connectortype="straight">
              <v:stroke endarrow="block"/>
            </v:shape>
            <v:shape id="_x0000_s1032" type="#_x0000_t202" style="position:absolute;left:5599;top:3528;width:1162;height:424;mso-width-relative:margin;mso-height-relative:margin" filled="f" stroked="f">
              <v:textbox style="mso-next-textbox:#_x0000_s1032">
                <w:txbxContent>
                  <w:p w:rsidR="00AA1906" w:rsidRPr="00AA1906" w:rsidRDefault="00AA1906" w:rsidP="00AA190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+ 7,5%</w:t>
                    </w:r>
                  </w:p>
                </w:txbxContent>
              </v:textbox>
            </v:shape>
          </v:group>
        </w:pict>
      </w:r>
      <w:r w:rsidR="00DF207A" w:rsidRPr="00DF207A">
        <w:rPr>
          <w:noProof/>
          <w:color w:val="000000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67E0" w:rsidRDefault="00BD67E0" w:rsidP="00BD67E0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Фонд оплаты труда за 2019 год составил 2 155,4 тыс. рублей, за 2020 год ожидается повышение фонда оплаты труда на 7,5 % в связи с повышением </w:t>
      </w:r>
      <w:r w:rsidR="00974B42">
        <w:rPr>
          <w:color w:val="000000"/>
          <w:sz w:val="28"/>
          <w:szCs w:val="28"/>
        </w:rPr>
        <w:t xml:space="preserve">уровня </w:t>
      </w:r>
      <w:r>
        <w:rPr>
          <w:color w:val="000000"/>
          <w:sz w:val="28"/>
          <w:szCs w:val="28"/>
        </w:rPr>
        <w:t xml:space="preserve">МРОТ. </w:t>
      </w:r>
    </w:p>
    <w:p w:rsidR="00DA47BF" w:rsidRDefault="00DA47BF" w:rsidP="00BD67E0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5C0A3A" w:rsidRDefault="005C0A3A" w:rsidP="005C0A3A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2 – Соотношение ФОТ и численности операторов газовых котельных в общем объеме ФОТ и численности работников, получающих МРОТ, в муниципальных учр</w:t>
      </w:r>
      <w:r w:rsidR="00103B88">
        <w:rPr>
          <w:color w:val="000000"/>
          <w:sz w:val="28"/>
          <w:szCs w:val="28"/>
        </w:rPr>
        <w:t>еждениях образования и культуры в 2020 году</w:t>
      </w:r>
    </w:p>
    <w:p w:rsidR="005C0A3A" w:rsidRDefault="00FD3A1E" w:rsidP="005C0A3A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7" type="#_x0000_t32" style="position:absolute;left:0;text-align:left;margin-left:-50.65pt;margin-top:128.25pt;width:119.2pt;height:0;flip:x;z-index:251678720" o:connectortype="straight" o:regroupid="1" strokecolor="#dbe5f1 [660]"/>
        </w:pict>
      </w:r>
      <w:r>
        <w:rPr>
          <w:noProof/>
          <w:color w:val="000000"/>
          <w:sz w:val="28"/>
          <w:szCs w:val="28"/>
        </w:rPr>
        <w:pict>
          <v:shape id="_x0000_s1036" type="#_x0000_t32" style="position:absolute;left:0;text-align:left;margin-left:.65pt;margin-top:44.95pt;width:92.95pt;height:.05pt;flip:x;z-index:251677696" o:connectortype="straight" o:regroupid="1" strokecolor="#dbe5f1 [660]"/>
        </w:pict>
      </w:r>
      <w:r>
        <w:rPr>
          <w:noProof/>
          <w:color w:val="000000"/>
          <w:sz w:val="28"/>
          <w:szCs w:val="28"/>
        </w:rPr>
        <w:pict>
          <v:shape id="_x0000_s1039" type="#_x0000_t32" style="position:absolute;left:0;text-align:left;margin-left:176.45pt;margin-top:71.7pt;width:326pt;height:0;z-index:251671552" o:connectortype="straight" strokecolor="#a5a5a5 [2092]"/>
        </w:pict>
      </w:r>
      <w:r>
        <w:rPr>
          <w:noProof/>
          <w:color w:val="000000"/>
          <w:sz w:val="28"/>
          <w:szCs w:val="28"/>
        </w:rPr>
        <w:pict>
          <v:shape id="_x0000_s1041" type="#_x0000_t202" style="position:absolute;left:0;text-align:left;margin-left:377.4pt;margin-top:40.7pt;width:121.15pt;height:32.25pt;z-index:251674624;mso-width-relative:margin;mso-height-relative:margin" filled="f" stroked="f" strokecolor="#a5a5a5 [2092]">
            <v:textbox>
              <w:txbxContent>
                <w:p w:rsidR="00DF0B3B" w:rsidRPr="00DF0B3B" w:rsidRDefault="00DF0B3B" w:rsidP="00DF0B3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Численность операторов,</w:t>
                  </w:r>
                  <w:r w:rsidRPr="00DF0B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чел.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35" type="#_x0000_t202" style="position:absolute;left:0;text-align:left;margin-left:-74.1pt;margin-top:72.95pt;width:139.25pt;height:59pt;z-index:251676672;mso-width-relative:margin;mso-height-relative:margin" o:regroupid="1" filled="f" stroked="f">
            <v:textbox style="mso-next-textbox:#_x0000_s1035">
              <w:txbxContent>
                <w:p w:rsidR="00DF0B3B" w:rsidRPr="0034308C" w:rsidRDefault="00DF0B3B" w:rsidP="0034308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30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ФОТ работников, получающих зарплату на уровне МРОТ в год, в тыс</w:t>
                  </w:r>
                  <w:proofErr w:type="gramStart"/>
                  <w:r w:rsidRPr="003430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3430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34" type="#_x0000_t202" style="position:absolute;left:0;text-align:left;margin-left:-15.65pt;margin-top:14.4pt;width:109.6pt;height:33.15pt;z-index:251675648;mso-width-relative:margin;mso-height-relative:margin" o:regroupid="1" filled="f" stroked="f">
            <v:textbox style="mso-next-textbox:#_x0000_s1034">
              <w:txbxContent>
                <w:p w:rsidR="00DF0B3B" w:rsidRPr="0034308C" w:rsidRDefault="00DF0B3B" w:rsidP="0034308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30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ФОТ операторов в год, в тыс</w:t>
                  </w:r>
                  <w:proofErr w:type="gramStart"/>
                  <w:r w:rsidRPr="003430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3430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lang w:eastAsia="en-US"/>
        </w:rPr>
        <w:pict>
          <v:shape id="_x0000_s1040" type="#_x0000_t202" style="position:absolute;left:0;text-align:left;margin-left:168.3pt;margin-top:67.45pt;width:121.15pt;height:64.5pt;z-index:251673600;mso-width-relative:margin;mso-height-relative:margin" filled="f" stroked="f" strokecolor="#a5a5a5 [2092]">
            <v:textbox>
              <w:txbxContent>
                <w:p w:rsidR="00DF0B3B" w:rsidRPr="00DF0B3B" w:rsidRDefault="00DF0B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0B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Численность работников, получающих зарплату на уровне МРОТ, чел.</w:t>
                  </w:r>
                </w:p>
              </w:txbxContent>
            </v:textbox>
          </v:shape>
        </w:pict>
      </w:r>
      <w:r w:rsidR="005C0A3A" w:rsidRPr="005C0A3A">
        <w:rPr>
          <w:noProof/>
          <w:color w:val="000000"/>
          <w:sz w:val="28"/>
          <w:szCs w:val="28"/>
        </w:rPr>
        <w:drawing>
          <wp:inline distT="0" distB="0" distL="0" distR="0">
            <wp:extent cx="2846567" cy="1836752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5C0A3A" w:rsidRPr="005C0A3A">
        <w:rPr>
          <w:noProof/>
          <w:color w:val="000000"/>
          <w:sz w:val="28"/>
          <w:szCs w:val="28"/>
        </w:rPr>
        <w:drawing>
          <wp:inline distT="0" distB="0" distL="0" distR="0">
            <wp:extent cx="2262975" cy="1574359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0A3A" w:rsidRDefault="005C0A3A" w:rsidP="005C0A3A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5C0A3A" w:rsidRDefault="005C0A3A" w:rsidP="00BD67E0">
      <w:pPr>
        <w:pStyle w:val="a3"/>
        <w:spacing w:line="360" w:lineRule="auto"/>
        <w:ind w:firstLine="709"/>
        <w:contextualSpacing/>
        <w:jc w:val="both"/>
        <w:rPr>
          <w:noProof/>
        </w:rPr>
        <w:sectPr w:rsidR="005C0A3A" w:rsidSect="00012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7E0" w:rsidRDefault="0034308C" w:rsidP="005C0A3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DA47BF">
        <w:rPr>
          <w:color w:val="000000"/>
          <w:sz w:val="28"/>
          <w:szCs w:val="28"/>
        </w:rPr>
        <w:t xml:space="preserve">В общем объеме фонда оплаты труда работников, получающих </w:t>
      </w:r>
      <w:r w:rsidR="00083A95">
        <w:rPr>
          <w:color w:val="000000"/>
          <w:sz w:val="28"/>
          <w:szCs w:val="28"/>
        </w:rPr>
        <w:t xml:space="preserve">заработную плату на уровне </w:t>
      </w:r>
      <w:r w:rsidR="00DA47BF">
        <w:rPr>
          <w:color w:val="000000"/>
          <w:sz w:val="28"/>
          <w:szCs w:val="28"/>
        </w:rPr>
        <w:t>МРОТ, в муниципальных учреждениях образования и культуры, фонд оплаты труда операторов котельных занимает около 4 %. Численность операторов в общей численности работников, получающих зара</w:t>
      </w:r>
      <w:r w:rsidR="00083A95">
        <w:rPr>
          <w:color w:val="000000"/>
          <w:sz w:val="28"/>
          <w:szCs w:val="28"/>
        </w:rPr>
        <w:t>ботную плату на уровне МРОТ, занимает около 5%.</w:t>
      </w:r>
    </w:p>
    <w:p w:rsidR="00083A95" w:rsidRDefault="00184C87" w:rsidP="005C0A3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ходе изучения рынка компаний осуществляющих организацию технической эксплуатации газовых котельных наиболее выгодное коммерческое предложение поступило от «</w:t>
      </w:r>
      <w:proofErr w:type="spellStart"/>
      <w:r>
        <w:rPr>
          <w:color w:val="000000"/>
          <w:sz w:val="28"/>
          <w:szCs w:val="28"/>
        </w:rPr>
        <w:t>Медногорскмежрайгаз</w:t>
      </w:r>
      <w:proofErr w:type="spellEnd"/>
      <w:r>
        <w:rPr>
          <w:color w:val="000000"/>
          <w:sz w:val="28"/>
          <w:szCs w:val="28"/>
        </w:rPr>
        <w:t xml:space="preserve">» филиала АО «Газпром газораспределение Оренбург». </w:t>
      </w:r>
    </w:p>
    <w:p w:rsidR="00184C87" w:rsidRDefault="00855A4B" w:rsidP="005C0A3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Стоимость услуг по технической эксплуатации, техническому обслуживанию, ремонту и удаленной диспетчеризации оборудования газовой котельной, сети </w:t>
      </w:r>
      <w:proofErr w:type="gramStart"/>
      <w:r>
        <w:rPr>
          <w:color w:val="000000"/>
          <w:sz w:val="28"/>
          <w:szCs w:val="28"/>
        </w:rPr>
        <w:t>отопления, подводящего и внутреннего газопровода  для учреждений культуры</w:t>
      </w:r>
      <w:r w:rsidR="00BD6481">
        <w:rPr>
          <w:color w:val="000000"/>
          <w:sz w:val="28"/>
          <w:szCs w:val="28"/>
        </w:rPr>
        <w:t xml:space="preserve"> составляет</w:t>
      </w:r>
      <w:proofErr w:type="gramEnd"/>
      <w:r w:rsidR="00BD6481">
        <w:rPr>
          <w:color w:val="000000"/>
          <w:sz w:val="28"/>
          <w:szCs w:val="28"/>
        </w:rPr>
        <w:t xml:space="preserve"> 31 782,85</w:t>
      </w:r>
      <w:r>
        <w:rPr>
          <w:color w:val="000000"/>
          <w:sz w:val="28"/>
          <w:szCs w:val="28"/>
        </w:rPr>
        <w:t xml:space="preserve"> рублей в месяц в 2020 году. </w:t>
      </w:r>
    </w:p>
    <w:p w:rsidR="00855A4B" w:rsidRDefault="00855A4B" w:rsidP="005C0A3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Договор на данные услуги составляется на год и рассчитывается следующим образом:</w:t>
      </w:r>
    </w:p>
    <w:p w:rsidR="00855A4B" w:rsidRPr="008C3C8A" w:rsidRDefault="00BD6481" w:rsidP="00855A4B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здания МБУК «ЦБС»*31782,85 рублей*12 месяцев = 762788,4</w:t>
      </w:r>
      <w:r w:rsidR="00855A4B" w:rsidRPr="008C3C8A">
        <w:rPr>
          <w:color w:val="000000"/>
          <w:sz w:val="28"/>
          <w:szCs w:val="28"/>
        </w:rPr>
        <w:t xml:space="preserve"> рублей в год</w:t>
      </w:r>
    </w:p>
    <w:p w:rsidR="00855A4B" w:rsidRDefault="00855A4B" w:rsidP="00855A4B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C3C8A">
        <w:rPr>
          <w:color w:val="000000"/>
          <w:sz w:val="28"/>
          <w:szCs w:val="28"/>
        </w:rPr>
        <w:t xml:space="preserve">Ожидаемый фонд оплаты труда за 2020 год операторов газовых котельных, трудоустроенных в отделе культуры составит 1 075 954 рублей. </w:t>
      </w:r>
    </w:p>
    <w:p w:rsidR="00A8412A" w:rsidRDefault="00A8412A" w:rsidP="00855A4B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Таким образом, благодаря использованию услуг специализированной сервисной компании в 2020 году могла сложиться экономия в размере </w:t>
      </w:r>
      <w:r w:rsidR="00BD6481">
        <w:rPr>
          <w:color w:val="000000"/>
          <w:sz w:val="28"/>
          <w:szCs w:val="28"/>
        </w:rPr>
        <w:t xml:space="preserve">313 165,60 </w:t>
      </w:r>
      <w:r>
        <w:rPr>
          <w:color w:val="000000"/>
          <w:sz w:val="28"/>
          <w:szCs w:val="28"/>
        </w:rPr>
        <w:t>рублей.</w:t>
      </w:r>
    </w:p>
    <w:p w:rsidR="00A8412A" w:rsidRDefault="00A8412A" w:rsidP="00A8412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Стоимость услуг по технической эксплуатации, техническому обслуживанию, ремонту и удаленной диспетчеризации оборудования газовой котельной, сети </w:t>
      </w:r>
      <w:proofErr w:type="gramStart"/>
      <w:r>
        <w:rPr>
          <w:color w:val="000000"/>
          <w:sz w:val="28"/>
          <w:szCs w:val="28"/>
        </w:rPr>
        <w:t>отопления, подводящего и внутреннего газопровода  для у</w:t>
      </w:r>
      <w:r w:rsidR="00BD6481">
        <w:rPr>
          <w:color w:val="000000"/>
          <w:sz w:val="28"/>
          <w:szCs w:val="28"/>
        </w:rPr>
        <w:t>чреждений образования составляет</w:t>
      </w:r>
      <w:proofErr w:type="gramEnd"/>
      <w:r w:rsidR="00BD6481">
        <w:rPr>
          <w:color w:val="000000"/>
          <w:sz w:val="28"/>
          <w:szCs w:val="28"/>
        </w:rPr>
        <w:t xml:space="preserve"> 34 422,25 </w:t>
      </w:r>
      <w:r>
        <w:rPr>
          <w:color w:val="000000"/>
          <w:sz w:val="28"/>
          <w:szCs w:val="28"/>
        </w:rPr>
        <w:t xml:space="preserve"> рублей в месяц в 2020 году. </w:t>
      </w:r>
    </w:p>
    <w:p w:rsidR="00A8412A" w:rsidRDefault="00A8412A" w:rsidP="00A8412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Договор на данные услуги составляется на год и рассчитывается следующим образом:</w:t>
      </w:r>
    </w:p>
    <w:p w:rsidR="00A8412A" w:rsidRPr="008C3C8A" w:rsidRDefault="00A8412A" w:rsidP="00A8412A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8C3C8A">
        <w:rPr>
          <w:color w:val="000000"/>
          <w:sz w:val="28"/>
          <w:szCs w:val="28"/>
        </w:rPr>
        <w:t>2</w:t>
      </w:r>
      <w:r w:rsidR="00BD6481">
        <w:rPr>
          <w:color w:val="000000"/>
          <w:sz w:val="28"/>
          <w:szCs w:val="28"/>
        </w:rPr>
        <w:t xml:space="preserve"> здания СОШ *34422,25рублей*12 месяцев = 826134,0</w:t>
      </w:r>
      <w:r>
        <w:rPr>
          <w:color w:val="000000"/>
          <w:sz w:val="28"/>
          <w:szCs w:val="28"/>
        </w:rPr>
        <w:t xml:space="preserve"> </w:t>
      </w:r>
      <w:r w:rsidRPr="008C3C8A">
        <w:rPr>
          <w:color w:val="000000"/>
          <w:sz w:val="28"/>
          <w:szCs w:val="28"/>
        </w:rPr>
        <w:t>рублей в год</w:t>
      </w:r>
    </w:p>
    <w:p w:rsidR="00A8412A" w:rsidRDefault="00A8412A" w:rsidP="00A8412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Ожидаемый фонд оплаты труда за 2020 год операторов газовых котельных, трудоустроенных в отделе образования</w:t>
      </w:r>
      <w:r w:rsidR="00357C5B">
        <w:rPr>
          <w:color w:val="000000"/>
          <w:sz w:val="28"/>
          <w:szCs w:val="28"/>
        </w:rPr>
        <w:t xml:space="preserve"> составит 1 241 992</w:t>
      </w:r>
      <w:r>
        <w:rPr>
          <w:color w:val="000000"/>
          <w:sz w:val="28"/>
          <w:szCs w:val="28"/>
        </w:rPr>
        <w:t xml:space="preserve"> рублей. </w:t>
      </w:r>
    </w:p>
    <w:p w:rsidR="00A8412A" w:rsidRDefault="00A8412A" w:rsidP="00A8412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Таким образом, благодаря использованию услуг специализированной сервисной компании в 2020 году могла</w:t>
      </w:r>
      <w:r w:rsidR="00BD6481">
        <w:rPr>
          <w:color w:val="000000"/>
          <w:sz w:val="28"/>
          <w:szCs w:val="28"/>
        </w:rPr>
        <w:t xml:space="preserve"> сложиться экономия в размере 415 858 </w:t>
      </w:r>
      <w:r>
        <w:rPr>
          <w:color w:val="000000"/>
          <w:sz w:val="28"/>
          <w:szCs w:val="28"/>
        </w:rPr>
        <w:t>рублей.</w:t>
      </w:r>
    </w:p>
    <w:p w:rsidR="00974B42" w:rsidRDefault="00446D8B" w:rsidP="00A8412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Аналогично проводиться расчет на 2021 год для учреждений образования и культуры</w:t>
      </w:r>
      <w:r w:rsidR="00974B42">
        <w:rPr>
          <w:color w:val="000000"/>
          <w:sz w:val="28"/>
          <w:szCs w:val="28"/>
        </w:rPr>
        <w:t xml:space="preserve"> (</w:t>
      </w:r>
      <w:proofErr w:type="gramStart"/>
      <w:r w:rsidR="00974B42">
        <w:rPr>
          <w:color w:val="000000"/>
          <w:sz w:val="28"/>
          <w:szCs w:val="28"/>
        </w:rPr>
        <w:t>см</w:t>
      </w:r>
      <w:proofErr w:type="gramEnd"/>
      <w:r w:rsidR="00974B42">
        <w:rPr>
          <w:color w:val="000000"/>
          <w:sz w:val="28"/>
          <w:szCs w:val="28"/>
        </w:rPr>
        <w:t>. таблицу 1).</w:t>
      </w:r>
    </w:p>
    <w:p w:rsidR="00E4390B" w:rsidRDefault="00446D8B" w:rsidP="00974B42">
      <w:pPr>
        <w:pStyle w:val="a3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 – Стоимость услуг по эксплуатации газовых котельных</w:t>
      </w:r>
      <w:r w:rsidR="00E4390B">
        <w:rPr>
          <w:color w:val="000000"/>
          <w:sz w:val="28"/>
          <w:szCs w:val="28"/>
        </w:rPr>
        <w:t xml:space="preserve"> в муниципальных учреждениях образования и культуры в 2021 году</w:t>
      </w:r>
      <w:r w:rsidR="004C6B96">
        <w:rPr>
          <w:color w:val="000000"/>
          <w:sz w:val="28"/>
          <w:szCs w:val="28"/>
        </w:rPr>
        <w:t>, в рублях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4390B" w:rsidRPr="004C6B96" w:rsidTr="00E4390B">
        <w:tc>
          <w:tcPr>
            <w:tcW w:w="2392" w:type="dxa"/>
          </w:tcPr>
          <w:p w:rsidR="00E4390B" w:rsidRPr="004C6B96" w:rsidRDefault="00E4390B" w:rsidP="004C6B96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E4390B" w:rsidRPr="004C6B96" w:rsidRDefault="00E4390B" w:rsidP="004C6B96">
            <w:pPr>
              <w:pStyle w:val="a3"/>
              <w:contextualSpacing/>
              <w:jc w:val="center"/>
              <w:rPr>
                <w:color w:val="000000"/>
              </w:rPr>
            </w:pPr>
            <w:r w:rsidRPr="004C6B96">
              <w:rPr>
                <w:color w:val="000000"/>
              </w:rPr>
              <w:t>ФОТ операторов газовых котельных в 2021 году</w:t>
            </w:r>
          </w:p>
        </w:tc>
        <w:tc>
          <w:tcPr>
            <w:tcW w:w="2393" w:type="dxa"/>
          </w:tcPr>
          <w:p w:rsidR="004C6B96" w:rsidRDefault="00E4390B" w:rsidP="004C6B96">
            <w:pPr>
              <w:pStyle w:val="a3"/>
              <w:contextualSpacing/>
              <w:jc w:val="center"/>
              <w:rPr>
                <w:color w:val="000000"/>
              </w:rPr>
            </w:pPr>
            <w:r w:rsidRPr="004C6B96">
              <w:rPr>
                <w:color w:val="000000"/>
              </w:rPr>
              <w:t xml:space="preserve">Цена договора аутсорсинга </w:t>
            </w:r>
          </w:p>
          <w:p w:rsidR="00E4390B" w:rsidRPr="004C6B96" w:rsidRDefault="00E4390B" w:rsidP="004C6B96">
            <w:pPr>
              <w:pStyle w:val="a3"/>
              <w:contextualSpacing/>
              <w:jc w:val="center"/>
              <w:rPr>
                <w:color w:val="000000"/>
              </w:rPr>
            </w:pPr>
            <w:r w:rsidRPr="004C6B96">
              <w:rPr>
                <w:color w:val="000000"/>
              </w:rPr>
              <w:t>в 2021 году</w:t>
            </w:r>
          </w:p>
        </w:tc>
        <w:tc>
          <w:tcPr>
            <w:tcW w:w="2393" w:type="dxa"/>
          </w:tcPr>
          <w:p w:rsidR="00E4390B" w:rsidRDefault="00E4390B" w:rsidP="004C6B96">
            <w:pPr>
              <w:pStyle w:val="a3"/>
              <w:contextualSpacing/>
              <w:jc w:val="center"/>
              <w:rPr>
                <w:color w:val="000000"/>
              </w:rPr>
            </w:pPr>
            <w:r w:rsidRPr="004C6B96">
              <w:rPr>
                <w:color w:val="000000"/>
              </w:rPr>
              <w:t>Ожи</w:t>
            </w:r>
            <w:r w:rsidR="004C6B96" w:rsidRPr="004C6B96">
              <w:rPr>
                <w:color w:val="000000"/>
              </w:rPr>
              <w:t>даемая экономия</w:t>
            </w:r>
            <w:r w:rsidR="00357C5B">
              <w:rPr>
                <w:color w:val="000000"/>
              </w:rPr>
              <w:t xml:space="preserve"> </w:t>
            </w:r>
          </w:p>
          <w:p w:rsidR="00357C5B" w:rsidRPr="004C6B96" w:rsidRDefault="00357C5B" w:rsidP="004C6B96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гр.4=гр.2-гр.3</w:t>
            </w:r>
          </w:p>
        </w:tc>
      </w:tr>
      <w:tr w:rsidR="00357C5B" w:rsidRPr="004C6B96" w:rsidTr="00E4390B">
        <w:tc>
          <w:tcPr>
            <w:tcW w:w="2392" w:type="dxa"/>
          </w:tcPr>
          <w:p w:rsidR="00357C5B" w:rsidRPr="00357C5B" w:rsidRDefault="00357C5B" w:rsidP="004C6B96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57C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357C5B" w:rsidRPr="00357C5B" w:rsidRDefault="00357C5B" w:rsidP="004C6B96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57C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357C5B" w:rsidRPr="00357C5B" w:rsidRDefault="00357C5B" w:rsidP="004C6B96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57C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357C5B" w:rsidRPr="00357C5B" w:rsidRDefault="00357C5B" w:rsidP="004C6B96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57C5B">
              <w:rPr>
                <w:color w:val="000000"/>
                <w:sz w:val="20"/>
                <w:szCs w:val="20"/>
              </w:rPr>
              <w:t>4</w:t>
            </w:r>
          </w:p>
        </w:tc>
      </w:tr>
      <w:tr w:rsidR="00E4390B" w:rsidRPr="004C6B96" w:rsidTr="004C6B96">
        <w:tc>
          <w:tcPr>
            <w:tcW w:w="2392" w:type="dxa"/>
          </w:tcPr>
          <w:p w:rsidR="00E4390B" w:rsidRPr="004C6B96" w:rsidRDefault="00E4390B" w:rsidP="004C6B96">
            <w:pPr>
              <w:pStyle w:val="a3"/>
              <w:contextualSpacing/>
              <w:jc w:val="both"/>
              <w:rPr>
                <w:color w:val="000000"/>
              </w:rPr>
            </w:pPr>
            <w:r w:rsidRPr="004C6B96">
              <w:rPr>
                <w:color w:val="000000"/>
              </w:rPr>
              <w:t>Муниципальные учреждения образования</w:t>
            </w:r>
          </w:p>
        </w:tc>
        <w:tc>
          <w:tcPr>
            <w:tcW w:w="2393" w:type="dxa"/>
            <w:vAlign w:val="center"/>
          </w:tcPr>
          <w:p w:rsidR="00E4390B" w:rsidRPr="004C6B96" w:rsidRDefault="004C6B96" w:rsidP="004C6B96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1 310 920,00</w:t>
            </w:r>
          </w:p>
        </w:tc>
        <w:tc>
          <w:tcPr>
            <w:tcW w:w="2393" w:type="dxa"/>
            <w:vAlign w:val="center"/>
          </w:tcPr>
          <w:p w:rsidR="00E4390B" w:rsidRPr="004C6B96" w:rsidRDefault="008963AC" w:rsidP="004C6B96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926 159,28</w:t>
            </w:r>
          </w:p>
        </w:tc>
        <w:tc>
          <w:tcPr>
            <w:tcW w:w="2393" w:type="dxa"/>
            <w:vAlign w:val="center"/>
          </w:tcPr>
          <w:p w:rsidR="00E4390B" w:rsidRPr="004C6B96" w:rsidRDefault="008963AC" w:rsidP="004C6B96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384 760,72</w:t>
            </w:r>
          </w:p>
        </w:tc>
      </w:tr>
      <w:tr w:rsidR="00E4390B" w:rsidRPr="004C6B96" w:rsidTr="004C6B96">
        <w:tc>
          <w:tcPr>
            <w:tcW w:w="2392" w:type="dxa"/>
          </w:tcPr>
          <w:p w:rsidR="00E4390B" w:rsidRPr="004C6B96" w:rsidRDefault="00E4390B" w:rsidP="004C6B96">
            <w:pPr>
              <w:pStyle w:val="a3"/>
              <w:contextualSpacing/>
              <w:jc w:val="both"/>
              <w:rPr>
                <w:color w:val="000000"/>
              </w:rPr>
            </w:pPr>
            <w:r w:rsidRPr="004C6B96">
              <w:rPr>
                <w:color w:val="000000"/>
              </w:rPr>
              <w:t>Муниципальные учреждения культуры</w:t>
            </w:r>
          </w:p>
        </w:tc>
        <w:tc>
          <w:tcPr>
            <w:tcW w:w="2393" w:type="dxa"/>
            <w:vAlign w:val="center"/>
          </w:tcPr>
          <w:p w:rsidR="00E4390B" w:rsidRPr="004C6B96" w:rsidRDefault="004C6B96" w:rsidP="004C6B96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1 135 417,00</w:t>
            </w:r>
          </w:p>
        </w:tc>
        <w:tc>
          <w:tcPr>
            <w:tcW w:w="2393" w:type="dxa"/>
            <w:vAlign w:val="center"/>
          </w:tcPr>
          <w:p w:rsidR="00E4390B" w:rsidRPr="004C6B96" w:rsidRDefault="00A304BC" w:rsidP="004C6B96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845 270,40</w:t>
            </w:r>
          </w:p>
        </w:tc>
        <w:tc>
          <w:tcPr>
            <w:tcW w:w="2393" w:type="dxa"/>
            <w:vAlign w:val="center"/>
          </w:tcPr>
          <w:p w:rsidR="00E4390B" w:rsidRPr="004C6B96" w:rsidRDefault="00A304BC" w:rsidP="004C6B96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290 146,6</w:t>
            </w:r>
          </w:p>
        </w:tc>
      </w:tr>
      <w:tr w:rsidR="00357C5B" w:rsidRPr="00974B42" w:rsidTr="004C6B96">
        <w:tc>
          <w:tcPr>
            <w:tcW w:w="2392" w:type="dxa"/>
          </w:tcPr>
          <w:p w:rsidR="00357C5B" w:rsidRPr="00974B42" w:rsidRDefault="00357C5B" w:rsidP="004C6B96">
            <w:pPr>
              <w:pStyle w:val="a3"/>
              <w:contextualSpacing/>
              <w:jc w:val="both"/>
              <w:rPr>
                <w:b/>
                <w:color w:val="000000"/>
              </w:rPr>
            </w:pPr>
            <w:r w:rsidRPr="00974B42">
              <w:rPr>
                <w:b/>
                <w:color w:val="000000"/>
              </w:rPr>
              <w:t>Всего</w:t>
            </w:r>
          </w:p>
        </w:tc>
        <w:tc>
          <w:tcPr>
            <w:tcW w:w="2393" w:type="dxa"/>
            <w:vAlign w:val="center"/>
          </w:tcPr>
          <w:p w:rsidR="00357C5B" w:rsidRPr="00974B42" w:rsidRDefault="00357C5B" w:rsidP="004C6B96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974B42">
              <w:rPr>
                <w:b/>
                <w:color w:val="000000"/>
              </w:rPr>
              <w:t>2 446 337,00</w:t>
            </w:r>
          </w:p>
        </w:tc>
        <w:tc>
          <w:tcPr>
            <w:tcW w:w="2393" w:type="dxa"/>
            <w:vAlign w:val="center"/>
          </w:tcPr>
          <w:p w:rsidR="00357C5B" w:rsidRPr="00974B42" w:rsidRDefault="00A304BC" w:rsidP="004C6B96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1 771 429,68</w:t>
            </w:r>
          </w:p>
        </w:tc>
        <w:tc>
          <w:tcPr>
            <w:tcW w:w="2393" w:type="dxa"/>
            <w:vAlign w:val="center"/>
          </w:tcPr>
          <w:p w:rsidR="00357C5B" w:rsidRPr="00974B42" w:rsidRDefault="00A304BC" w:rsidP="004C6B96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674 907,32</w:t>
            </w:r>
          </w:p>
        </w:tc>
      </w:tr>
    </w:tbl>
    <w:p w:rsidR="00A8412A" w:rsidRDefault="00357C5B" w:rsidP="00C13D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C13D58">
        <w:rPr>
          <w:rFonts w:ascii="Times New Roman" w:hAnsi="Times New Roman" w:cs="Times New Roman"/>
          <w:sz w:val="28"/>
          <w:szCs w:val="28"/>
        </w:rPr>
        <w:t xml:space="preserve"> сопоставительного анализа выяснилось, что эксплуата</w:t>
      </w:r>
      <w:r w:rsidR="002463BC">
        <w:rPr>
          <w:rFonts w:ascii="Times New Roman" w:hAnsi="Times New Roman" w:cs="Times New Roman"/>
          <w:sz w:val="28"/>
          <w:szCs w:val="28"/>
        </w:rPr>
        <w:t>ция газовой котельной с помощью</w:t>
      </w:r>
      <w:r w:rsidR="00C13D58">
        <w:rPr>
          <w:rFonts w:ascii="Times New Roman" w:hAnsi="Times New Roman" w:cs="Times New Roman"/>
          <w:sz w:val="28"/>
          <w:szCs w:val="28"/>
        </w:rPr>
        <w:t xml:space="preserve"> специализированной службы повышает эффективность бюджетных расходов в отличие от содержания операторов газовых котельных в муниципальных учреждениях культуры и образования. </w:t>
      </w:r>
    </w:p>
    <w:p w:rsidR="002463BC" w:rsidRDefault="002463BC" w:rsidP="002463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6C7">
        <w:rPr>
          <w:rFonts w:ascii="Times New Roman" w:hAnsi="Times New Roman" w:cs="Times New Roman"/>
          <w:sz w:val="28"/>
          <w:szCs w:val="28"/>
        </w:rPr>
        <w:t xml:space="preserve">По итогам проведения обзора расходов на организацию </w:t>
      </w:r>
      <w:r w:rsidR="00103B88">
        <w:rPr>
          <w:rFonts w:ascii="Times New Roman" w:hAnsi="Times New Roman" w:cs="Times New Roman"/>
          <w:sz w:val="28"/>
          <w:szCs w:val="28"/>
        </w:rPr>
        <w:t>технического обслуживания газовых котельных в зданиях</w:t>
      </w:r>
      <w:r w:rsidRPr="000326C7">
        <w:rPr>
          <w:rFonts w:ascii="Times New Roman" w:hAnsi="Times New Roman" w:cs="Times New Roman"/>
          <w:sz w:val="28"/>
          <w:szCs w:val="28"/>
        </w:rPr>
        <w:t xml:space="preserve"> </w:t>
      </w:r>
      <w:r w:rsidR="00103B88">
        <w:rPr>
          <w:rFonts w:ascii="Times New Roman" w:hAnsi="Times New Roman" w:cs="Times New Roman"/>
          <w:sz w:val="28"/>
          <w:szCs w:val="28"/>
        </w:rPr>
        <w:t>муниципальных учреждений за 2020</w:t>
      </w:r>
      <w:r w:rsidRPr="000326C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26C7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2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Отделу образования и Отделу культуры </w:t>
      </w:r>
      <w:r w:rsidRPr="000326C7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103B88" w:rsidRDefault="002463BC" w:rsidP="002463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CD9">
        <w:rPr>
          <w:rFonts w:ascii="Times New Roman" w:hAnsi="Times New Roman" w:cs="Times New Roman"/>
          <w:sz w:val="28"/>
          <w:szCs w:val="28"/>
        </w:rPr>
        <w:t>-  провести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по повышению эффективности бюджетных расходов, направленных на сокращение расходов, путем </w:t>
      </w:r>
      <w:r w:rsidRPr="002C6CD9"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CD9">
        <w:rPr>
          <w:rFonts w:ascii="Times New Roman" w:hAnsi="Times New Roman" w:cs="Times New Roman"/>
          <w:sz w:val="28"/>
          <w:szCs w:val="28"/>
        </w:rPr>
        <w:t xml:space="preserve"> </w:t>
      </w:r>
      <w:r w:rsidR="00103B88">
        <w:rPr>
          <w:rFonts w:ascii="Times New Roman" w:hAnsi="Times New Roman" w:cs="Times New Roman"/>
          <w:sz w:val="28"/>
          <w:szCs w:val="28"/>
        </w:rPr>
        <w:t>эксплуатации газового оборудования специализированной сервисной службе;</w:t>
      </w:r>
    </w:p>
    <w:p w:rsidR="002463BC" w:rsidRPr="00C13D58" w:rsidRDefault="002463BC" w:rsidP="00BD64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2C6CD9">
        <w:rPr>
          <w:rFonts w:ascii="Times New Roman" w:hAnsi="Times New Roman" w:cs="Times New Roman"/>
          <w:color w:val="000000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</w:t>
      </w:r>
      <w:r w:rsidRPr="002C6CD9">
        <w:rPr>
          <w:rFonts w:ascii="Times New Roman" w:hAnsi="Times New Roman" w:cs="Times New Roman"/>
          <w:color w:val="000000"/>
          <w:sz w:val="28"/>
          <w:szCs w:val="28"/>
        </w:rPr>
        <w:t>обзора учест</w:t>
      </w:r>
      <w:r w:rsidR="00103B88">
        <w:rPr>
          <w:rFonts w:ascii="Times New Roman" w:hAnsi="Times New Roman" w:cs="Times New Roman"/>
          <w:color w:val="000000"/>
          <w:sz w:val="28"/>
          <w:szCs w:val="28"/>
        </w:rPr>
        <w:t>ь при подготовке бюджета на 2021</w:t>
      </w:r>
      <w:r w:rsidRPr="002C6CD9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период.</w:t>
      </w:r>
    </w:p>
    <w:sectPr w:rsidR="002463BC" w:rsidRPr="00C13D58" w:rsidSect="005C0A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5587"/>
    <w:rsid w:val="00012411"/>
    <w:rsid w:val="00083A95"/>
    <w:rsid w:val="0009025F"/>
    <w:rsid w:val="00103B88"/>
    <w:rsid w:val="00125587"/>
    <w:rsid w:val="00184C87"/>
    <w:rsid w:val="002463BC"/>
    <w:rsid w:val="00263BB2"/>
    <w:rsid w:val="0034308C"/>
    <w:rsid w:val="00357C5B"/>
    <w:rsid w:val="003806DD"/>
    <w:rsid w:val="003F3FD0"/>
    <w:rsid w:val="00446D8B"/>
    <w:rsid w:val="004C6B96"/>
    <w:rsid w:val="005C0A3A"/>
    <w:rsid w:val="00623058"/>
    <w:rsid w:val="006A5DFC"/>
    <w:rsid w:val="00710E62"/>
    <w:rsid w:val="008303A2"/>
    <w:rsid w:val="00855A4B"/>
    <w:rsid w:val="008963AC"/>
    <w:rsid w:val="008A0634"/>
    <w:rsid w:val="008C3C8A"/>
    <w:rsid w:val="00974B42"/>
    <w:rsid w:val="00997020"/>
    <w:rsid w:val="00A304BC"/>
    <w:rsid w:val="00A615C9"/>
    <w:rsid w:val="00A8412A"/>
    <w:rsid w:val="00A9003D"/>
    <w:rsid w:val="00AA1906"/>
    <w:rsid w:val="00AA6C6E"/>
    <w:rsid w:val="00B46DF4"/>
    <w:rsid w:val="00BD6481"/>
    <w:rsid w:val="00BD67E0"/>
    <w:rsid w:val="00C13D58"/>
    <w:rsid w:val="00C66855"/>
    <w:rsid w:val="00CC0E25"/>
    <w:rsid w:val="00D828DE"/>
    <w:rsid w:val="00DA47BF"/>
    <w:rsid w:val="00DF0B3B"/>
    <w:rsid w:val="00DF207A"/>
    <w:rsid w:val="00E22551"/>
    <w:rsid w:val="00E4390B"/>
    <w:rsid w:val="00E4576D"/>
    <w:rsid w:val="00F30186"/>
    <w:rsid w:val="00FD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6" type="connector" idref="#_x0000_s1026"/>
        <o:r id="V:Rule7" type="connector" idref="#_x0000_s1037"/>
        <o:r id="V:Rule8" type="connector" idref="#_x0000_s1031"/>
        <o:r id="V:Rule9" type="connector" idref="#_x0000_s1039"/>
        <o:r id="V:Rule10" type="connector" idref="#_x0000_s103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3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73;&#1079;&#1086;&#1088;&#1099;%20&#1073;&#1102;&#1076;&#1078;&#1077;&#1090;&#1078;&#1085;&#1099;&#1093;%20&#1088;&#1072;&#1089;&#1093;&#1086;&#1076;&#1086;&#1074;%202021\&#1086;&#1087;&#1077;&#1088;&#1072;&#1090;&#1086;&#1088;%20&#1082;&#1086;&#1090;&#1077;&#1083;&#1100;&#1085;&#1086;&#1081;%20&#1096;&#1082;&#1086;&#1083;&#1099;%20(5%20&#1096;&#1082;&#1086;&#1083;&#1072;,%20&#1041;&#1057;&#1064;)%20&#1086;&#1090;%20&#1043;&#1054;&#1056;&#1054;&#105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73;&#1079;&#1086;&#1088;&#1099;%20&#1073;&#1102;&#1076;&#1078;&#1077;&#1090;&#1078;&#1085;&#1099;&#1093;%20&#1088;&#1072;&#1089;&#1093;&#1086;&#1076;&#1086;&#1074;%202021\&#1086;&#1087;&#1077;&#1088;&#1072;&#1090;&#1086;&#1088;%20&#1082;&#1086;&#1090;&#1077;&#1083;&#1100;&#1085;&#1086;&#1081;%20&#1096;&#1082;&#1086;&#1083;&#1099;%20(5%20&#1096;&#1082;&#1086;&#1083;&#1072;,%20&#1041;&#1057;&#1064;)%20&#1086;&#1090;%20&#1043;&#1054;&#1056;&#1054;&#105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73;&#1079;&#1086;&#1088;&#1099;%20&#1073;&#1102;&#1076;&#1078;&#1077;&#1090;&#1078;&#1085;&#1099;&#1093;%20&#1088;&#1072;&#1089;&#1093;&#1086;&#1076;&#1086;&#1074;%202021\&#1086;&#1087;&#1077;&#1088;&#1072;&#1090;&#1086;&#1088;%20&#1082;&#1086;&#1090;&#1077;&#1083;&#1100;&#1085;&#1086;&#1081;%20&#1096;&#1082;&#1086;&#1083;&#1099;%20(5%20&#1096;&#1082;&#1086;&#1083;&#1072;,%20&#1041;&#1057;&#1064;)%20&#1086;&#1090;%20&#1043;&#1054;&#1056;&#1054;&#105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Лист2!$N$10:$N$11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Лист2!$O$10:$O$11</c:f>
              <c:numCache>
                <c:formatCode>General</c:formatCode>
                <c:ptCount val="2"/>
                <c:pt idx="0">
                  <c:v>2155.4</c:v>
                </c:pt>
                <c:pt idx="1">
                  <c:v>2317.9</c:v>
                </c:pt>
              </c:numCache>
            </c:numRef>
          </c:val>
        </c:ser>
        <c:dLbls>
          <c:showVal val="1"/>
        </c:dLbls>
        <c:axId val="77640064"/>
        <c:axId val="77641600"/>
      </c:barChart>
      <c:catAx>
        <c:axId val="776400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641600"/>
        <c:crosses val="autoZero"/>
        <c:auto val="1"/>
        <c:lblAlgn val="ctr"/>
        <c:lblOffset val="100"/>
      </c:catAx>
      <c:valAx>
        <c:axId val="776416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Фонд</a:t>
                </a:r>
                <a:r>
                  <a:rPr lang="ru-RU" sz="1100" baseline="0">
                    <a:latin typeface="Times New Roman" pitchFamily="18" charset="0"/>
                    <a:cs typeface="Times New Roman" pitchFamily="18" charset="0"/>
                  </a:rPr>
                  <a:t> оплаты труда с начислениями, в тыс. р.</a:t>
                </a:r>
                <a:endParaRPr lang="ru-RU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2222222222222251E-2"/>
              <c:y val="0.1556692913385827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64006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>
        <c:manualLayout>
          <c:layoutTarget val="inner"/>
          <c:xMode val="edge"/>
          <c:yMode val="edge"/>
          <c:x val="3.1514554215517528E-2"/>
          <c:y val="0.21674122378409402"/>
          <c:w val="0.54159052360146953"/>
          <c:h val="0.79532043832569399"/>
        </c:manualLayout>
      </c:layout>
      <c:doughnut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0.10261483393856539"/>
                  <c:y val="-2.0743137886878628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Лист2!$N$23:$N$24</c:f>
              <c:numCache>
                <c:formatCode>General</c:formatCode>
                <c:ptCount val="2"/>
                <c:pt idx="0">
                  <c:v>60960</c:v>
                </c:pt>
                <c:pt idx="1">
                  <c:v>2317.9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dLbl>
              <c:idx val="0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layout>
                <c:manualLayout>
                  <c:x val="3.9284570090257293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val>
            <c:numRef>
              <c:f>Лист2!$O$23:$O$24</c:f>
              <c:numCache>
                <c:formatCode>General</c:formatCode>
                <c:ptCount val="2"/>
                <c:pt idx="0">
                  <c:v>280</c:v>
                </c:pt>
                <c:pt idx="1">
                  <c:v>15</c:v>
                </c:pt>
              </c:numCache>
            </c:numRef>
          </c:val>
        </c:ser>
        <c:dLbls>
          <c:showVal val="1"/>
        </c:dLbls>
        <c:axId val="113400448"/>
        <c:axId val="113861376"/>
      </c:barChart>
      <c:catAx>
        <c:axId val="113400448"/>
        <c:scaling>
          <c:orientation val="minMax"/>
        </c:scaling>
        <c:delete val="1"/>
        <c:axPos val="l"/>
        <c:tickLblPos val="nextTo"/>
        <c:crossAx val="113861376"/>
        <c:crosses val="autoZero"/>
        <c:auto val="1"/>
        <c:lblAlgn val="ctr"/>
        <c:lblOffset val="100"/>
      </c:catAx>
      <c:valAx>
        <c:axId val="11386137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40044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78C7-3B10-4EA1-A02C-742A1129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2021-03-24T05:04:00Z</cp:lastPrinted>
  <dcterms:created xsi:type="dcterms:W3CDTF">2021-02-25T11:24:00Z</dcterms:created>
  <dcterms:modified xsi:type="dcterms:W3CDTF">2021-03-24T05:05:00Z</dcterms:modified>
</cp:coreProperties>
</file>