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Pr="008354EB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>
        <w:rPr>
          <w:rFonts w:ascii="Times New Roman" w:hAnsi="Times New Roman" w:cs="Times New Roman"/>
          <w:sz w:val="24"/>
          <w:szCs w:val="24"/>
          <w:u w:val="single"/>
        </w:rPr>
        <w:t>постановлению администрации города Медногорска «Об утверждении схемы размещения нестационарных торговых объектов на территории муниципального образования город Медногорск»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2A430C" w:rsidRPr="00554602">
          <w:rPr>
            <w:rStyle w:val="a4"/>
          </w:rPr>
          <w:t>t.aburkina@gorodmednogorsk.ru</w:t>
        </w:r>
      </w:hyperlink>
      <w:r w:rsidR="002A430C">
        <w:t xml:space="preserve"> </w:t>
      </w:r>
      <w:r>
        <w:t xml:space="preserve">до </w:t>
      </w:r>
      <w:r w:rsidR="006016AF" w:rsidRPr="006016AF">
        <w:t>2</w:t>
      </w:r>
      <w:r w:rsidR="00FD3A62">
        <w:t>0</w:t>
      </w:r>
      <w:r w:rsidR="008354EB" w:rsidRPr="006016AF">
        <w:t>.03.202</w:t>
      </w:r>
      <w:r w:rsidR="006016AF" w:rsidRPr="006016AF">
        <w:t>3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Требуется ли переходный период для вступления в силу предлагаемого правового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2A430C"/>
    <w:rsid w:val="003635AB"/>
    <w:rsid w:val="00480662"/>
    <w:rsid w:val="006016AF"/>
    <w:rsid w:val="00625FFA"/>
    <w:rsid w:val="008354EB"/>
    <w:rsid w:val="008B40DF"/>
    <w:rsid w:val="00CE31B4"/>
    <w:rsid w:val="00F20320"/>
    <w:rsid w:val="00FA5B11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burkina@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4</cp:revision>
  <cp:lastPrinted>2022-03-30T10:41:00Z</cp:lastPrinted>
  <dcterms:created xsi:type="dcterms:W3CDTF">2023-04-10T06:23:00Z</dcterms:created>
  <dcterms:modified xsi:type="dcterms:W3CDTF">2023-04-14T09:07:00Z</dcterms:modified>
</cp:coreProperties>
</file>