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E4D" w:rsidRDefault="00911E4D" w:rsidP="00911E4D">
      <w:pPr>
        <w:jc w:val="center"/>
        <w:rPr>
          <w:b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09600" cy="10191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20000" contrast="5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019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1E4D" w:rsidRDefault="00911E4D" w:rsidP="00911E4D">
      <w:pPr>
        <w:jc w:val="center"/>
        <w:rPr>
          <w:b/>
          <w:szCs w:val="28"/>
        </w:rPr>
      </w:pPr>
    </w:p>
    <w:p w:rsidR="00911E4D" w:rsidRDefault="00911E4D" w:rsidP="00911E4D">
      <w:pPr>
        <w:jc w:val="center"/>
        <w:rPr>
          <w:b/>
          <w:bCs/>
        </w:rPr>
      </w:pPr>
      <w:r>
        <w:rPr>
          <w:b/>
          <w:bCs/>
        </w:rPr>
        <w:t>КОНТРОЛЬНО-СЧЕТНАЯ ПАЛАТА</w:t>
      </w:r>
    </w:p>
    <w:p w:rsidR="00911E4D" w:rsidRDefault="00911E4D" w:rsidP="00911E4D">
      <w:pPr>
        <w:jc w:val="center"/>
        <w:rPr>
          <w:b/>
          <w:bCs/>
        </w:rPr>
      </w:pPr>
      <w:r>
        <w:rPr>
          <w:b/>
          <w:bCs/>
        </w:rPr>
        <w:t>ГОРОДА МЕДНОГОРСКА</w:t>
      </w:r>
    </w:p>
    <w:p w:rsidR="00911E4D" w:rsidRDefault="00911E4D" w:rsidP="00911E4D">
      <w:pPr>
        <w:jc w:val="center"/>
        <w:rPr>
          <w:b/>
          <w:szCs w:val="28"/>
        </w:rPr>
      </w:pPr>
    </w:p>
    <w:p w:rsidR="00911E4D" w:rsidRDefault="00911E4D" w:rsidP="00911E4D">
      <w:pPr>
        <w:jc w:val="center"/>
        <w:rPr>
          <w:szCs w:val="28"/>
        </w:rPr>
      </w:pPr>
      <w:r>
        <w:rPr>
          <w:szCs w:val="28"/>
        </w:rPr>
        <w:t>ул. Советская, д. 37, г. Медногорск, Оренбургская область, 462274</w:t>
      </w:r>
    </w:p>
    <w:p w:rsidR="00911E4D" w:rsidRDefault="00911E4D" w:rsidP="00911E4D">
      <w:pPr>
        <w:jc w:val="center"/>
        <w:rPr>
          <w:szCs w:val="28"/>
        </w:rPr>
      </w:pPr>
      <w:r>
        <w:rPr>
          <w:szCs w:val="28"/>
        </w:rPr>
        <w:t>телефон: (8-35379) 3-26-97, факс: (8-35379) 3-26-97</w:t>
      </w:r>
    </w:p>
    <w:p w:rsidR="00911E4D" w:rsidRDefault="00911E4D" w:rsidP="00911E4D">
      <w:pPr>
        <w:pBdr>
          <w:bottom w:val="single" w:sz="8" w:space="1" w:color="000000"/>
        </w:pBdr>
        <w:rPr>
          <w:b/>
          <w:szCs w:val="28"/>
        </w:rPr>
      </w:pPr>
    </w:p>
    <w:p w:rsidR="00A15268" w:rsidRDefault="00A15268" w:rsidP="00911E4D">
      <w:pPr>
        <w:jc w:val="center"/>
        <w:rPr>
          <w:b/>
          <w:bCs/>
          <w:szCs w:val="28"/>
        </w:rPr>
      </w:pPr>
    </w:p>
    <w:p w:rsidR="00911E4D" w:rsidRDefault="00911E4D" w:rsidP="00911E4D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Отчет</w:t>
      </w:r>
    </w:p>
    <w:p w:rsidR="00911E4D" w:rsidRDefault="00911E4D" w:rsidP="00911E4D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о деятельности  </w:t>
      </w:r>
      <w:r w:rsidR="0032655C">
        <w:rPr>
          <w:b/>
          <w:bCs/>
          <w:szCs w:val="28"/>
        </w:rPr>
        <w:t>К</w:t>
      </w:r>
      <w:r>
        <w:rPr>
          <w:b/>
          <w:bCs/>
          <w:szCs w:val="28"/>
        </w:rPr>
        <w:t>онтрольно-счетной палаты  города Медногорска</w:t>
      </w:r>
    </w:p>
    <w:p w:rsidR="00911E4D" w:rsidRDefault="00911E4D" w:rsidP="00911E4D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за </w:t>
      </w:r>
      <w:r>
        <w:rPr>
          <w:b/>
          <w:bCs/>
          <w:szCs w:val="28"/>
          <w:lang w:val="en-US"/>
        </w:rPr>
        <w:t>IV</w:t>
      </w:r>
      <w:r>
        <w:rPr>
          <w:b/>
          <w:bCs/>
          <w:szCs w:val="28"/>
        </w:rPr>
        <w:t xml:space="preserve"> квартал  202</w:t>
      </w:r>
      <w:r w:rsidR="00961391">
        <w:rPr>
          <w:b/>
          <w:bCs/>
          <w:szCs w:val="28"/>
        </w:rPr>
        <w:t>2</w:t>
      </w:r>
      <w:r>
        <w:rPr>
          <w:b/>
          <w:bCs/>
          <w:szCs w:val="28"/>
        </w:rPr>
        <w:t xml:space="preserve"> г.</w:t>
      </w:r>
    </w:p>
    <w:p w:rsidR="00911E4D" w:rsidRDefault="00911E4D" w:rsidP="00911E4D">
      <w:pPr>
        <w:jc w:val="center"/>
        <w:rPr>
          <w:b/>
          <w:bCs/>
          <w:szCs w:val="28"/>
        </w:rPr>
      </w:pPr>
    </w:p>
    <w:p w:rsidR="00911E4D" w:rsidRDefault="000E5043" w:rsidP="00911E4D">
      <w:pPr>
        <w:jc w:val="both"/>
        <w:rPr>
          <w:szCs w:val="28"/>
        </w:rPr>
      </w:pPr>
      <w:r>
        <w:rPr>
          <w:szCs w:val="28"/>
        </w:rPr>
        <w:tab/>
        <w:t xml:space="preserve">  Работа К</w:t>
      </w:r>
      <w:r w:rsidR="00911E4D">
        <w:rPr>
          <w:szCs w:val="28"/>
        </w:rPr>
        <w:t xml:space="preserve">онтрольно-счетной палаты  в </w:t>
      </w:r>
      <w:r w:rsidR="00911E4D">
        <w:rPr>
          <w:szCs w:val="28"/>
          <w:lang w:val="en-US"/>
        </w:rPr>
        <w:t>IV</w:t>
      </w:r>
      <w:r w:rsidR="00911E4D">
        <w:rPr>
          <w:szCs w:val="28"/>
        </w:rPr>
        <w:t xml:space="preserve"> квартале 202</w:t>
      </w:r>
      <w:r w:rsidR="00961391">
        <w:rPr>
          <w:szCs w:val="28"/>
        </w:rPr>
        <w:t>2</w:t>
      </w:r>
      <w:r w:rsidR="00911E4D">
        <w:rPr>
          <w:szCs w:val="28"/>
        </w:rPr>
        <w:t xml:space="preserve"> г. строилась исходя из основ</w:t>
      </w:r>
      <w:r w:rsidR="00911E4D">
        <w:rPr>
          <w:szCs w:val="28"/>
        </w:rPr>
        <w:softHyphen/>
        <w:t>ных направлений экспертно-аналитической</w:t>
      </w:r>
      <w:r>
        <w:rPr>
          <w:szCs w:val="28"/>
        </w:rPr>
        <w:t xml:space="preserve"> деятельности</w:t>
      </w:r>
      <w:r w:rsidR="00911E4D">
        <w:rPr>
          <w:szCs w:val="28"/>
        </w:rPr>
        <w:t xml:space="preserve"> и проведения организационных мероприятий в соответствии с планом работы.  </w:t>
      </w:r>
    </w:p>
    <w:p w:rsidR="00911E4D" w:rsidRDefault="00911E4D" w:rsidP="00911E4D">
      <w:pPr>
        <w:rPr>
          <w:szCs w:val="28"/>
        </w:rPr>
      </w:pPr>
    </w:p>
    <w:p w:rsidR="00911E4D" w:rsidRDefault="00911E4D" w:rsidP="00911E4D">
      <w:pPr>
        <w:jc w:val="both"/>
        <w:rPr>
          <w:b/>
          <w:bCs/>
          <w:szCs w:val="28"/>
        </w:rPr>
      </w:pPr>
      <w:r>
        <w:rPr>
          <w:szCs w:val="28"/>
        </w:rPr>
        <w:tab/>
      </w:r>
      <w:r>
        <w:rPr>
          <w:b/>
          <w:bCs/>
          <w:szCs w:val="28"/>
        </w:rPr>
        <w:t>1. Экспертно-аналитическая деятельность</w:t>
      </w:r>
    </w:p>
    <w:p w:rsidR="00911E4D" w:rsidRDefault="00911E4D" w:rsidP="00911E4D">
      <w:pPr>
        <w:jc w:val="both"/>
        <w:rPr>
          <w:szCs w:val="28"/>
        </w:rPr>
      </w:pPr>
      <w:r>
        <w:rPr>
          <w:szCs w:val="28"/>
        </w:rPr>
        <w:tab/>
      </w:r>
    </w:p>
    <w:p w:rsidR="000031BB" w:rsidRDefault="00911E4D" w:rsidP="000031BB">
      <w:pPr>
        <w:jc w:val="both"/>
      </w:pPr>
      <w:r>
        <w:rPr>
          <w:szCs w:val="28"/>
        </w:rPr>
        <w:tab/>
      </w:r>
      <w:r>
        <w:rPr>
          <w:b/>
          <w:bCs/>
          <w:szCs w:val="28"/>
        </w:rPr>
        <w:t>1.1.</w:t>
      </w:r>
      <w:r w:rsidR="000031BB" w:rsidRPr="000031BB">
        <w:t xml:space="preserve"> </w:t>
      </w:r>
      <w:proofErr w:type="gramStart"/>
      <w:r w:rsidR="000031BB">
        <w:t>Заключение  Контрольно-счетной палаты города Медногорска  на проект  решения Медно</w:t>
      </w:r>
      <w:r w:rsidR="000031BB">
        <w:softHyphen/>
        <w:t>горского городского Совета депутатов  «Об  утверждении  бюджета  муниципального образования город Медногорск  на 202</w:t>
      </w:r>
      <w:r w:rsidR="00961391">
        <w:t>3</w:t>
      </w:r>
      <w:r w:rsidR="000031BB">
        <w:t xml:space="preserve">  год  и  на плановый  период 202</w:t>
      </w:r>
      <w:r w:rsidR="00961391">
        <w:t>4</w:t>
      </w:r>
      <w:r w:rsidR="000031BB">
        <w:t xml:space="preserve"> и 202</w:t>
      </w:r>
      <w:r w:rsidR="00961391">
        <w:t>5</w:t>
      </w:r>
      <w:r w:rsidR="000031BB">
        <w:t xml:space="preserve"> годов» подготовлено на основа</w:t>
      </w:r>
      <w:r w:rsidR="000031BB">
        <w:softHyphen/>
        <w:t xml:space="preserve">нии статьи </w:t>
      </w:r>
      <w:r w:rsidR="009537D3">
        <w:t>19</w:t>
      </w:r>
      <w:r w:rsidR="000031BB">
        <w:t xml:space="preserve"> Положения о бюджетном процессе в муниципальном  образовании город Медногорск,  Положения о Контрольно-счетной палате города Медногорска и  распо</w:t>
      </w:r>
      <w:r w:rsidR="000031BB">
        <w:softHyphen/>
        <w:t xml:space="preserve">ряжения № </w:t>
      </w:r>
      <w:r w:rsidR="00961391">
        <w:t>14</w:t>
      </w:r>
      <w:r w:rsidR="000031BB">
        <w:t xml:space="preserve"> от 16.11.202</w:t>
      </w:r>
      <w:r w:rsidR="00961391">
        <w:t>2</w:t>
      </w:r>
      <w:r w:rsidR="000031BB">
        <w:t xml:space="preserve"> г. председателя Контрольно-счетной палаты горо</w:t>
      </w:r>
      <w:r w:rsidR="000031BB">
        <w:softHyphen/>
        <w:t>да</w:t>
      </w:r>
      <w:proofErr w:type="gramEnd"/>
      <w:r w:rsidR="000031BB">
        <w:t xml:space="preserve"> Медногорска.</w:t>
      </w:r>
    </w:p>
    <w:p w:rsidR="000031BB" w:rsidRDefault="000031BB" w:rsidP="000031BB">
      <w:pPr>
        <w:jc w:val="both"/>
      </w:pPr>
    </w:p>
    <w:p w:rsidR="000031BB" w:rsidRDefault="000031BB" w:rsidP="000031BB">
      <w:pPr>
        <w:jc w:val="both"/>
      </w:pPr>
      <w:r>
        <w:t xml:space="preserve">         Основные параметры проекта бюджета муниципального образования город Медногорск на 202</w:t>
      </w:r>
      <w:r w:rsidR="00961391">
        <w:t>3</w:t>
      </w:r>
      <w:r>
        <w:t xml:space="preserve"> год: общий объем доходов – </w:t>
      </w:r>
      <w:r w:rsidR="00961391">
        <w:t>951 265</w:t>
      </w:r>
      <w:r>
        <w:t xml:space="preserve"> тыс</w:t>
      </w:r>
      <w:proofErr w:type="gramStart"/>
      <w:r>
        <w:t>.р</w:t>
      </w:r>
      <w:proofErr w:type="gramEnd"/>
      <w:r>
        <w:t xml:space="preserve">уб., общий объем расходов – </w:t>
      </w:r>
      <w:r w:rsidR="00961391">
        <w:t>951 265</w:t>
      </w:r>
      <w:r>
        <w:t xml:space="preserve"> тыс. руб., дефицит бюджета – 0,0; на 202</w:t>
      </w:r>
      <w:r w:rsidR="00961391">
        <w:t>4</w:t>
      </w:r>
      <w:r>
        <w:t xml:space="preserve"> год: общий объем доходов – </w:t>
      </w:r>
      <w:r w:rsidR="00961391">
        <w:t>716 719,7</w:t>
      </w:r>
      <w:r>
        <w:t xml:space="preserve"> тыс.руб., общий объем расходов – </w:t>
      </w:r>
      <w:r w:rsidR="00961391">
        <w:t>716 719,7</w:t>
      </w:r>
      <w:r>
        <w:t xml:space="preserve"> тыс.руб., дефицит бюджета – 0,0; на 202</w:t>
      </w:r>
      <w:r w:rsidR="00961391">
        <w:t>5</w:t>
      </w:r>
      <w:r>
        <w:t xml:space="preserve"> год: общий объем доходов – </w:t>
      </w:r>
      <w:r w:rsidR="00961391">
        <w:t>696 665,6</w:t>
      </w:r>
      <w:r>
        <w:t xml:space="preserve"> тыс</w:t>
      </w:r>
      <w:proofErr w:type="gramStart"/>
      <w:r>
        <w:t>.р</w:t>
      </w:r>
      <w:proofErr w:type="gramEnd"/>
      <w:r>
        <w:t xml:space="preserve">уб., общий объем расходов – </w:t>
      </w:r>
      <w:r w:rsidR="00961391">
        <w:t>696 665,6</w:t>
      </w:r>
      <w:r>
        <w:t xml:space="preserve"> тыс.руб., дефицит бюджета – 0,0.</w:t>
      </w:r>
    </w:p>
    <w:p w:rsidR="00607113" w:rsidRDefault="00607113" w:rsidP="00607113">
      <w:pPr>
        <w:ind w:firstLine="709"/>
        <w:jc w:val="both"/>
      </w:pPr>
      <w:r>
        <w:t>П</w:t>
      </w:r>
      <w:r w:rsidRPr="003A2FAB">
        <w:t xml:space="preserve">редставленный </w:t>
      </w:r>
      <w:r>
        <w:t>п</w:t>
      </w:r>
      <w:r w:rsidRPr="003A2FAB">
        <w:t>роект бюджета на 202</w:t>
      </w:r>
      <w:r>
        <w:t>3</w:t>
      </w:r>
      <w:r w:rsidRPr="003A2FAB">
        <w:t xml:space="preserve"> год и на плановый период 202</w:t>
      </w:r>
      <w:r>
        <w:t>4</w:t>
      </w:r>
      <w:r w:rsidRPr="003A2FAB">
        <w:t xml:space="preserve"> и 202</w:t>
      </w:r>
      <w:r>
        <w:t>5</w:t>
      </w:r>
      <w:r w:rsidRPr="003A2FAB">
        <w:t xml:space="preserve"> годов сформирован бездефицитным соответственно по годам</w:t>
      </w:r>
      <w:r>
        <w:t>.</w:t>
      </w:r>
    </w:p>
    <w:p w:rsidR="002E0083" w:rsidRDefault="002E0083" w:rsidP="002E0083">
      <w:pPr>
        <w:shd w:val="clear" w:color="auto" w:fill="FFFFFF" w:themeFill="background1"/>
        <w:spacing w:line="276" w:lineRule="auto"/>
        <w:ind w:left="-28" w:firstLine="737"/>
        <w:jc w:val="both"/>
        <w:rPr>
          <w:szCs w:val="28"/>
        </w:rPr>
      </w:pPr>
      <w:r>
        <w:rPr>
          <w:szCs w:val="28"/>
        </w:rPr>
        <w:t xml:space="preserve">Муниципальные  внутренние заимствования муниципального образования город Медногорск на 2023 год  и  плановый период 2024  и  2025 годов не  планируются.   </w:t>
      </w:r>
    </w:p>
    <w:p w:rsidR="002E0083" w:rsidRDefault="002E0083" w:rsidP="002E0083">
      <w:pPr>
        <w:pStyle w:val="a7"/>
        <w:shd w:val="clear" w:color="auto" w:fill="FFFFFF" w:themeFill="background1"/>
        <w:spacing w:after="0" w:line="276" w:lineRule="auto"/>
        <w:ind w:left="0" w:firstLine="720"/>
        <w:contextualSpacing/>
        <w:jc w:val="both"/>
      </w:pPr>
      <w:r>
        <w:rPr>
          <w:szCs w:val="28"/>
        </w:rPr>
        <w:lastRenderedPageBreak/>
        <w:t>М</w:t>
      </w:r>
      <w:r w:rsidRPr="00C866C3">
        <w:rPr>
          <w:szCs w:val="28"/>
        </w:rPr>
        <w:t>униципальны</w:t>
      </w:r>
      <w:r>
        <w:rPr>
          <w:szCs w:val="28"/>
        </w:rPr>
        <w:t>е</w:t>
      </w:r>
      <w:r w:rsidRPr="00C866C3">
        <w:rPr>
          <w:szCs w:val="28"/>
        </w:rPr>
        <w:t xml:space="preserve"> гаранти</w:t>
      </w:r>
      <w:r>
        <w:rPr>
          <w:szCs w:val="28"/>
        </w:rPr>
        <w:t>и</w:t>
      </w:r>
      <w:r w:rsidRPr="00C866C3">
        <w:rPr>
          <w:szCs w:val="28"/>
        </w:rPr>
        <w:t xml:space="preserve"> муниципального образования город Медногорск </w:t>
      </w:r>
      <w:r>
        <w:rPr>
          <w:szCs w:val="28"/>
        </w:rPr>
        <w:t>в</w:t>
      </w:r>
      <w:r w:rsidRPr="00C866C3">
        <w:rPr>
          <w:szCs w:val="28"/>
        </w:rPr>
        <w:t xml:space="preserve"> 20</w:t>
      </w:r>
      <w:r>
        <w:rPr>
          <w:szCs w:val="28"/>
        </w:rPr>
        <w:t>23 году</w:t>
      </w:r>
      <w:r w:rsidRPr="00C866C3">
        <w:rPr>
          <w:szCs w:val="28"/>
        </w:rPr>
        <w:t xml:space="preserve"> и планов</w:t>
      </w:r>
      <w:r>
        <w:rPr>
          <w:szCs w:val="28"/>
        </w:rPr>
        <w:t>ом</w:t>
      </w:r>
      <w:r w:rsidRPr="00C866C3">
        <w:rPr>
          <w:szCs w:val="28"/>
        </w:rPr>
        <w:t xml:space="preserve"> период</w:t>
      </w:r>
      <w:r>
        <w:rPr>
          <w:szCs w:val="28"/>
        </w:rPr>
        <w:t>е</w:t>
      </w:r>
      <w:r w:rsidRPr="00C866C3">
        <w:rPr>
          <w:szCs w:val="28"/>
        </w:rPr>
        <w:t xml:space="preserve"> 20</w:t>
      </w:r>
      <w:r>
        <w:rPr>
          <w:szCs w:val="28"/>
        </w:rPr>
        <w:t>24</w:t>
      </w:r>
      <w:r w:rsidRPr="00C866C3">
        <w:rPr>
          <w:szCs w:val="28"/>
        </w:rPr>
        <w:t xml:space="preserve"> и 20</w:t>
      </w:r>
      <w:r>
        <w:rPr>
          <w:szCs w:val="28"/>
        </w:rPr>
        <w:t>25</w:t>
      </w:r>
      <w:r w:rsidRPr="00C866C3">
        <w:rPr>
          <w:szCs w:val="28"/>
        </w:rPr>
        <w:t xml:space="preserve"> годов</w:t>
      </w:r>
      <w:r>
        <w:rPr>
          <w:szCs w:val="28"/>
        </w:rPr>
        <w:t xml:space="preserve"> не предоставляются. </w:t>
      </w:r>
    </w:p>
    <w:p w:rsidR="002E0083" w:rsidRPr="003A2FAB" w:rsidRDefault="002E0083" w:rsidP="002E0083">
      <w:pPr>
        <w:spacing w:line="276" w:lineRule="auto"/>
        <w:ind w:firstLine="709"/>
        <w:jc w:val="both"/>
      </w:pPr>
      <w:r>
        <w:t>9</w:t>
      </w:r>
      <w:r w:rsidRPr="003A2FAB">
        <w:t xml:space="preserve">. При формировании доходов бюджета учитывалось налоговое законодательство, действующее на момент составления </w:t>
      </w:r>
      <w:r>
        <w:t>п</w:t>
      </w:r>
      <w:r w:rsidRPr="003A2FAB">
        <w:t>роекта бюджета, а также изменения налогового и бюджетного законодательства Российской Федерации, Оренбургской области и муниципального образования, вступающие в силу с 1 января 202</w:t>
      </w:r>
      <w:r>
        <w:t>3</w:t>
      </w:r>
      <w:r w:rsidRPr="003A2FAB">
        <w:t xml:space="preserve"> года и оказывающие влияние на формирование доходной базы бюджета города. </w:t>
      </w:r>
    </w:p>
    <w:p w:rsidR="002E0083" w:rsidRDefault="002E0083" w:rsidP="002E0083">
      <w:pPr>
        <w:spacing w:line="276" w:lineRule="auto"/>
        <w:ind w:firstLine="709"/>
        <w:jc w:val="both"/>
      </w:pPr>
      <w:r w:rsidRPr="003A2FAB">
        <w:t>В целом расходы бюджета городского округа на 202</w:t>
      </w:r>
      <w:r>
        <w:t>3</w:t>
      </w:r>
      <w:r w:rsidRPr="003A2FAB">
        <w:t xml:space="preserve"> год и на плановый период 202</w:t>
      </w:r>
      <w:r>
        <w:t>4</w:t>
      </w:r>
      <w:r w:rsidRPr="003A2FAB">
        <w:t xml:space="preserve"> и 202</w:t>
      </w:r>
      <w:r>
        <w:t>5</w:t>
      </w:r>
      <w:r w:rsidRPr="003A2FAB">
        <w:t xml:space="preserve"> годов соответствуют суммарному объему доходов. </w:t>
      </w:r>
    </w:p>
    <w:p w:rsidR="000031BB" w:rsidRDefault="002E0083" w:rsidP="00E1209F">
      <w:pPr>
        <w:spacing w:line="276" w:lineRule="auto"/>
        <w:ind w:firstLine="709"/>
        <w:jc w:val="both"/>
      </w:pPr>
      <w:proofErr w:type="gramStart"/>
      <w:r w:rsidRPr="003A2FAB">
        <w:t>Расходная часть бюджета городского округа на 202</w:t>
      </w:r>
      <w:r>
        <w:t>3</w:t>
      </w:r>
      <w:r w:rsidRPr="003A2FAB">
        <w:t xml:space="preserve"> год и на плановый период 202</w:t>
      </w:r>
      <w:r>
        <w:t>4</w:t>
      </w:r>
      <w:r w:rsidRPr="003A2FAB">
        <w:t xml:space="preserve"> и 202</w:t>
      </w:r>
      <w:r>
        <w:t>5</w:t>
      </w:r>
      <w:r w:rsidRPr="003A2FAB">
        <w:t xml:space="preserve"> годов в соответствии с Бюджетным кодексом Российской Федерации (ст. 179 БК РФ) сформирована в программной формате по 16 муниципальным программам.</w:t>
      </w:r>
      <w:proofErr w:type="gramEnd"/>
      <w:r w:rsidR="00607113">
        <w:t xml:space="preserve"> </w:t>
      </w:r>
      <w:r w:rsidR="00E1209F">
        <w:t>Р</w:t>
      </w:r>
      <w:r w:rsidR="00E1209F">
        <w:rPr>
          <w:szCs w:val="28"/>
        </w:rPr>
        <w:t xml:space="preserve">асходы в рамках муниципальных программ </w:t>
      </w:r>
      <w:r w:rsidR="000031BB">
        <w:t>составят:  в  202</w:t>
      </w:r>
      <w:r w:rsidR="00961391">
        <w:t>3</w:t>
      </w:r>
      <w:r w:rsidR="000031BB">
        <w:t xml:space="preserve"> году  </w:t>
      </w:r>
      <w:r w:rsidR="00961391">
        <w:t>949 662,10</w:t>
      </w:r>
      <w:r w:rsidR="000031BB">
        <w:t xml:space="preserve">  тыс. руб.,  что составляет  99,</w:t>
      </w:r>
      <w:r w:rsidR="00961391">
        <w:t>8</w:t>
      </w:r>
      <w:r w:rsidR="000031BB">
        <w:t xml:space="preserve"> %  от общего объема расходов,  в  202</w:t>
      </w:r>
      <w:r w:rsidR="00961391">
        <w:t>4</w:t>
      </w:r>
      <w:r w:rsidR="000031BB">
        <w:t xml:space="preserve">  году  </w:t>
      </w:r>
      <w:r w:rsidR="00961391">
        <w:t>706 486,7</w:t>
      </w:r>
      <w:r w:rsidR="000031BB">
        <w:t xml:space="preserve">  тыс. руб.  (99,</w:t>
      </w:r>
      <w:r w:rsidR="00961391">
        <w:t>8</w:t>
      </w:r>
      <w:r w:rsidR="000031BB">
        <w:t xml:space="preserve"> %),  в  202</w:t>
      </w:r>
      <w:r w:rsidR="00961391">
        <w:t>5</w:t>
      </w:r>
      <w:r w:rsidR="000031BB">
        <w:t xml:space="preserve">  году </w:t>
      </w:r>
      <w:r w:rsidR="00961391">
        <w:t>677 232,3</w:t>
      </w:r>
      <w:r w:rsidR="000031BB">
        <w:t xml:space="preserve"> тыс. руб. (99,</w:t>
      </w:r>
      <w:r w:rsidR="00961391">
        <w:t>8</w:t>
      </w:r>
      <w:r w:rsidR="000031BB">
        <w:t xml:space="preserve"> %)  от общего  объема расходов, без учета условно утвержденных расходов.</w:t>
      </w:r>
    </w:p>
    <w:p w:rsidR="00911E4D" w:rsidRDefault="00911E4D" w:rsidP="00911E4D">
      <w:pPr>
        <w:jc w:val="both"/>
      </w:pPr>
      <w:r>
        <w:rPr>
          <w:b/>
          <w:bCs/>
          <w:szCs w:val="28"/>
        </w:rPr>
        <w:t xml:space="preserve"> </w:t>
      </w:r>
      <w:r>
        <w:tab/>
        <w:t xml:space="preserve"> Медногорскому городскому Совету  депутатов предложено принять проект </w:t>
      </w:r>
      <w:r w:rsidR="00C54CBD">
        <w:t xml:space="preserve"> </w:t>
      </w:r>
      <w:r>
        <w:t>Решения   «Об утверждении бюджета муниципаль</w:t>
      </w:r>
      <w:r>
        <w:softHyphen/>
        <w:t>ного образования город Медногорск на 202</w:t>
      </w:r>
      <w:r w:rsidR="00961391">
        <w:t>3</w:t>
      </w:r>
      <w:r>
        <w:t xml:space="preserve"> год и на плановый период 202</w:t>
      </w:r>
      <w:r w:rsidR="00961391">
        <w:t>4</w:t>
      </w:r>
      <w:r>
        <w:t xml:space="preserve"> и 202</w:t>
      </w:r>
      <w:r w:rsidR="00961391">
        <w:t>5</w:t>
      </w:r>
      <w:r>
        <w:t xml:space="preserve"> годов».   </w:t>
      </w:r>
    </w:p>
    <w:p w:rsidR="00911E4D" w:rsidRDefault="00911E4D" w:rsidP="00911E4D">
      <w:pPr>
        <w:jc w:val="both"/>
        <w:rPr>
          <w:b/>
          <w:bCs/>
          <w:szCs w:val="28"/>
        </w:rPr>
      </w:pPr>
    </w:p>
    <w:p w:rsidR="000031BB" w:rsidRDefault="00911E4D" w:rsidP="00D948EC">
      <w:pPr>
        <w:shd w:val="clear" w:color="auto" w:fill="FFFFFF" w:themeFill="background1"/>
        <w:jc w:val="both"/>
      </w:pPr>
      <w:r>
        <w:rPr>
          <w:szCs w:val="28"/>
        </w:rPr>
        <w:tab/>
      </w:r>
      <w:r>
        <w:t xml:space="preserve"> </w:t>
      </w:r>
      <w:r w:rsidRPr="00807D3C">
        <w:rPr>
          <w:b/>
        </w:rPr>
        <w:t>1.</w:t>
      </w:r>
      <w:r w:rsidR="007F704D">
        <w:rPr>
          <w:b/>
        </w:rPr>
        <w:t>2</w:t>
      </w:r>
      <w:r>
        <w:rPr>
          <w:b/>
        </w:rPr>
        <w:t xml:space="preserve">. </w:t>
      </w:r>
      <w:r w:rsidR="00D06707">
        <w:rPr>
          <w:b/>
        </w:rPr>
        <w:t xml:space="preserve"> </w:t>
      </w:r>
      <w:proofErr w:type="gramStart"/>
      <w:r w:rsidR="000031BB">
        <w:t>Заключение  Контрольно-счетной палаты города Медногорска на проект  решения  Медно</w:t>
      </w:r>
      <w:r w:rsidR="000031BB">
        <w:softHyphen/>
        <w:t>горского  городского Совета депутатов  «О внесении измене</w:t>
      </w:r>
      <w:r w:rsidR="000031BB">
        <w:softHyphen/>
        <w:t>ний в решение Медногорского го</w:t>
      </w:r>
      <w:r w:rsidR="000031BB">
        <w:softHyphen/>
        <w:t>родского Совета депутатов  от  2</w:t>
      </w:r>
      <w:r w:rsidR="00961391">
        <w:t>1</w:t>
      </w:r>
      <w:r w:rsidR="000031BB">
        <w:t>.12.202</w:t>
      </w:r>
      <w:r w:rsidR="00961391">
        <w:t>1</w:t>
      </w:r>
      <w:r w:rsidR="000031BB">
        <w:t xml:space="preserve">г.  № </w:t>
      </w:r>
      <w:r w:rsidR="00961391">
        <w:t>131</w:t>
      </w:r>
      <w:r w:rsidR="000031BB">
        <w:t xml:space="preserve"> «Об  утверждении  бюджета  муниципального образования  город  Медногорск  на 202</w:t>
      </w:r>
      <w:r w:rsidR="00961391">
        <w:t>2</w:t>
      </w:r>
      <w:r w:rsidR="000031BB">
        <w:t xml:space="preserve"> год и на плановый период 202</w:t>
      </w:r>
      <w:r w:rsidR="00961391">
        <w:t>3</w:t>
      </w:r>
      <w:r w:rsidR="000031BB">
        <w:t xml:space="preserve"> и 202</w:t>
      </w:r>
      <w:r w:rsidR="00961391">
        <w:t>4</w:t>
      </w:r>
      <w:r w:rsidR="000031BB">
        <w:t xml:space="preserve"> годов»  подготовлено  на основа</w:t>
      </w:r>
      <w:r w:rsidR="000031BB">
        <w:softHyphen/>
        <w:t>нии  статьи  34 Положения о бюджетном процессе  в муниципальном  образовании  город Медногорск,  Положения о Контрольно-счетной</w:t>
      </w:r>
      <w:proofErr w:type="gramEnd"/>
      <w:r w:rsidR="000031BB">
        <w:t xml:space="preserve"> палате города Медногорска и  распо</w:t>
      </w:r>
      <w:r w:rsidR="000031BB">
        <w:softHyphen/>
        <w:t>ряжения № 1</w:t>
      </w:r>
      <w:r w:rsidR="00961391">
        <w:t>5</w:t>
      </w:r>
      <w:r w:rsidR="000031BB">
        <w:t xml:space="preserve"> от 0</w:t>
      </w:r>
      <w:r w:rsidR="00961391">
        <w:t>8</w:t>
      </w:r>
      <w:r w:rsidR="000031BB">
        <w:t>.12.202</w:t>
      </w:r>
      <w:r w:rsidR="00961391">
        <w:t>2</w:t>
      </w:r>
      <w:r w:rsidR="000031BB">
        <w:t xml:space="preserve"> г. председателя Контрольно-счетной палаты горо</w:t>
      </w:r>
      <w:r w:rsidR="000031BB">
        <w:softHyphen/>
        <w:t>да Медногорска.</w:t>
      </w:r>
    </w:p>
    <w:p w:rsidR="000031BB" w:rsidRDefault="000031BB" w:rsidP="000031BB">
      <w:pPr>
        <w:jc w:val="both"/>
      </w:pPr>
      <w:r>
        <w:tab/>
      </w:r>
      <w:r>
        <w:rPr>
          <w:szCs w:val="28"/>
        </w:rPr>
        <w:t xml:space="preserve"> Решением предлаг</w:t>
      </w:r>
      <w:r w:rsidR="007360A7">
        <w:rPr>
          <w:szCs w:val="28"/>
        </w:rPr>
        <w:t>алось</w:t>
      </w:r>
      <w:r>
        <w:rPr>
          <w:szCs w:val="28"/>
        </w:rPr>
        <w:t xml:space="preserve"> утвердить доходы бюджета муниципального образования город Медногорск на 202</w:t>
      </w:r>
      <w:r w:rsidR="00961391">
        <w:rPr>
          <w:szCs w:val="28"/>
        </w:rPr>
        <w:t>2</w:t>
      </w:r>
      <w:r>
        <w:rPr>
          <w:szCs w:val="28"/>
        </w:rPr>
        <w:t xml:space="preserve">  год с увеличением на </w:t>
      </w:r>
      <w:r w:rsidR="00961391">
        <w:rPr>
          <w:szCs w:val="28"/>
        </w:rPr>
        <w:t>98 349 364,00</w:t>
      </w:r>
      <w:r>
        <w:rPr>
          <w:szCs w:val="28"/>
        </w:rPr>
        <w:t xml:space="preserve"> руб.,  что состав</w:t>
      </w:r>
      <w:r w:rsidR="00E1209F">
        <w:rPr>
          <w:szCs w:val="28"/>
        </w:rPr>
        <w:t>ит</w:t>
      </w:r>
      <w:r>
        <w:rPr>
          <w:szCs w:val="28"/>
        </w:rPr>
        <w:t xml:space="preserve"> </w:t>
      </w:r>
      <w:r w:rsidR="00961391">
        <w:rPr>
          <w:szCs w:val="28"/>
        </w:rPr>
        <w:t>1 072 382 513,00</w:t>
      </w:r>
      <w:r>
        <w:rPr>
          <w:szCs w:val="28"/>
        </w:rPr>
        <w:t xml:space="preserve"> руб.  </w:t>
      </w:r>
    </w:p>
    <w:p w:rsidR="000031BB" w:rsidRDefault="000031BB" w:rsidP="000031BB">
      <w:pPr>
        <w:jc w:val="both"/>
      </w:pPr>
      <w:r>
        <w:tab/>
        <w:t>Решением предлага</w:t>
      </w:r>
      <w:r w:rsidR="007360A7">
        <w:t>лось</w:t>
      </w:r>
      <w:r>
        <w:t xml:space="preserve">  утвердить расходы бюджета муниципального образования  на 202</w:t>
      </w:r>
      <w:r w:rsidR="00961391">
        <w:t>2</w:t>
      </w:r>
      <w:r>
        <w:t xml:space="preserve"> год  с увеличением  на </w:t>
      </w:r>
      <w:r w:rsidR="00961391">
        <w:t>97 511 664,00</w:t>
      </w:r>
      <w:r>
        <w:t xml:space="preserve"> руб., что состав</w:t>
      </w:r>
      <w:r w:rsidR="00E1209F">
        <w:t>ит</w:t>
      </w:r>
      <w:r>
        <w:t xml:space="preserve">  </w:t>
      </w:r>
      <w:r w:rsidR="00961391">
        <w:t>1 231 179 113,00</w:t>
      </w:r>
      <w:r>
        <w:t xml:space="preserve"> </w:t>
      </w:r>
      <w:r>
        <w:rPr>
          <w:szCs w:val="28"/>
        </w:rPr>
        <w:t>руб.</w:t>
      </w:r>
      <w:r>
        <w:tab/>
      </w:r>
    </w:p>
    <w:p w:rsidR="000031BB" w:rsidRDefault="000031BB" w:rsidP="000031BB">
      <w:pPr>
        <w:ind w:firstLine="708"/>
        <w:jc w:val="both"/>
        <w:rPr>
          <w:szCs w:val="28"/>
        </w:rPr>
      </w:pPr>
      <w:r>
        <w:t xml:space="preserve">Объем </w:t>
      </w:r>
      <w:r w:rsidR="00961391">
        <w:t>дефицита</w:t>
      </w:r>
      <w:r>
        <w:t xml:space="preserve"> бюджета муниципального образования  составит </w:t>
      </w:r>
      <w:r w:rsidR="00961391">
        <w:t>158 796 600,00</w:t>
      </w:r>
      <w:r>
        <w:rPr>
          <w:szCs w:val="28"/>
        </w:rPr>
        <w:t xml:space="preserve"> руб.</w:t>
      </w:r>
    </w:p>
    <w:p w:rsidR="000031BB" w:rsidRDefault="000031BB" w:rsidP="000031BB">
      <w:pPr>
        <w:jc w:val="both"/>
      </w:pPr>
      <w:r>
        <w:lastRenderedPageBreak/>
        <w:t xml:space="preserve"> </w:t>
      </w:r>
      <w:r>
        <w:tab/>
        <w:t>Медногорскому городскому Совету  депутатов предложено принять</w:t>
      </w:r>
      <w:r w:rsidR="00961391">
        <w:t xml:space="preserve"> к рассмотрению</w:t>
      </w:r>
      <w:r>
        <w:t xml:space="preserve"> проект  Решения   «О внесении изменений в решение Медногор</w:t>
      </w:r>
      <w:r>
        <w:softHyphen/>
        <w:t>ского городского Совета депутатов от 2</w:t>
      </w:r>
      <w:r w:rsidR="00961391">
        <w:t>1</w:t>
      </w:r>
      <w:r>
        <w:t>.12.202</w:t>
      </w:r>
      <w:r w:rsidR="00961391">
        <w:t>1</w:t>
      </w:r>
      <w:r>
        <w:t xml:space="preserve"> г. № </w:t>
      </w:r>
      <w:r w:rsidR="00961391">
        <w:t>131</w:t>
      </w:r>
      <w:r>
        <w:t xml:space="preserve"> «Об утверждении бюджета муниципаль</w:t>
      </w:r>
      <w:r>
        <w:softHyphen/>
        <w:t>ного образования город Медногорск на 202</w:t>
      </w:r>
      <w:r w:rsidR="00961391">
        <w:t>2</w:t>
      </w:r>
      <w:r>
        <w:t xml:space="preserve"> год и на плановый период 202</w:t>
      </w:r>
      <w:r w:rsidR="00961391">
        <w:t>3</w:t>
      </w:r>
      <w:r>
        <w:t xml:space="preserve"> и 202</w:t>
      </w:r>
      <w:r w:rsidR="00961391">
        <w:t>4</w:t>
      </w:r>
      <w:r>
        <w:t xml:space="preserve"> годов».   </w:t>
      </w:r>
    </w:p>
    <w:p w:rsidR="00D06707" w:rsidRDefault="00D06707" w:rsidP="00911E4D">
      <w:pPr>
        <w:jc w:val="both"/>
      </w:pPr>
    </w:p>
    <w:p w:rsidR="002A3233" w:rsidRDefault="00911E4D" w:rsidP="00607113">
      <w:pPr>
        <w:jc w:val="both"/>
        <w:rPr>
          <w:b/>
        </w:rPr>
      </w:pPr>
      <w:r>
        <w:t xml:space="preserve"> </w:t>
      </w:r>
    </w:p>
    <w:p w:rsidR="00911E4D" w:rsidRPr="008D6A1B" w:rsidRDefault="00911E4D" w:rsidP="00911E4D">
      <w:pPr>
        <w:ind w:firstLine="708"/>
        <w:jc w:val="both"/>
        <w:rPr>
          <w:b/>
        </w:rPr>
      </w:pPr>
      <w:r>
        <w:rPr>
          <w:b/>
        </w:rPr>
        <w:t xml:space="preserve">  </w:t>
      </w:r>
      <w:r w:rsidRPr="008D6A1B">
        <w:rPr>
          <w:b/>
        </w:rPr>
        <w:t xml:space="preserve">2.  </w:t>
      </w:r>
      <w:r>
        <w:rPr>
          <w:b/>
        </w:rPr>
        <w:t xml:space="preserve"> </w:t>
      </w:r>
      <w:r w:rsidR="00E640D1">
        <w:rPr>
          <w:b/>
        </w:rPr>
        <w:t>Правовое, методологическое обеспечение деятельности</w:t>
      </w:r>
      <w:r>
        <w:rPr>
          <w:b/>
        </w:rPr>
        <w:t xml:space="preserve"> </w:t>
      </w:r>
    </w:p>
    <w:p w:rsidR="00911E4D" w:rsidRDefault="00911E4D" w:rsidP="00911E4D">
      <w:pPr>
        <w:jc w:val="both"/>
      </w:pPr>
      <w:r>
        <w:tab/>
      </w:r>
    </w:p>
    <w:p w:rsidR="00C04D73" w:rsidRPr="000C3D7F" w:rsidRDefault="00911E4D" w:rsidP="000C3D7F">
      <w:pPr>
        <w:pStyle w:val="a5"/>
        <w:shd w:val="clear" w:color="auto" w:fill="FFFFFF" w:themeFill="background1"/>
        <w:snapToGrid w:val="0"/>
        <w:jc w:val="both"/>
        <w:rPr>
          <w:rStyle w:val="a6"/>
          <w:rFonts w:ascii="Times New Roman" w:hAnsi="Times New Roman" w:cs="Times New Roman"/>
          <w:i w:val="0"/>
          <w:sz w:val="28"/>
          <w:szCs w:val="28"/>
        </w:rPr>
      </w:pPr>
      <w:r>
        <w:tab/>
      </w:r>
      <w:r w:rsidR="00B12B1F" w:rsidRPr="000C3D7F">
        <w:rPr>
          <w:rStyle w:val="a6"/>
          <w:rFonts w:ascii="Times New Roman" w:hAnsi="Times New Roman" w:cs="Times New Roman"/>
          <w:b/>
          <w:i w:val="0"/>
          <w:sz w:val="28"/>
          <w:szCs w:val="28"/>
        </w:rPr>
        <w:t>2.</w:t>
      </w:r>
      <w:r w:rsidR="000C3D7F" w:rsidRPr="000C3D7F">
        <w:rPr>
          <w:rStyle w:val="a6"/>
          <w:rFonts w:ascii="Times New Roman" w:hAnsi="Times New Roman" w:cs="Times New Roman"/>
          <w:b/>
          <w:i w:val="0"/>
          <w:sz w:val="28"/>
          <w:szCs w:val="28"/>
        </w:rPr>
        <w:t>1</w:t>
      </w:r>
      <w:r w:rsidR="00B12B1F" w:rsidRPr="000C3D7F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. </w:t>
      </w:r>
      <w:r w:rsidR="00C04D73" w:rsidRPr="000C3D7F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В целях изучения практического опыта работы контрольно-счетных органов Российской Федерации, </w:t>
      </w:r>
      <w:r w:rsidR="00276063">
        <w:rPr>
          <w:rStyle w:val="a6"/>
          <w:rFonts w:ascii="Times New Roman" w:hAnsi="Times New Roman" w:cs="Times New Roman"/>
          <w:i w:val="0"/>
          <w:sz w:val="28"/>
          <w:szCs w:val="28"/>
        </w:rPr>
        <w:t>председатель принял участие в</w:t>
      </w:r>
      <w:r w:rsidR="00C04D73" w:rsidRPr="000C3D7F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 </w:t>
      </w:r>
      <w:r w:rsidR="00B12B1F" w:rsidRPr="000C3D7F">
        <w:rPr>
          <w:rStyle w:val="a6"/>
          <w:rFonts w:ascii="Times New Roman" w:hAnsi="Times New Roman" w:cs="Times New Roman"/>
          <w:i w:val="0"/>
          <w:sz w:val="28"/>
          <w:szCs w:val="28"/>
        </w:rPr>
        <w:t>обучающи</w:t>
      </w:r>
      <w:r w:rsidR="00276063">
        <w:rPr>
          <w:rStyle w:val="a6"/>
          <w:rFonts w:ascii="Times New Roman" w:hAnsi="Times New Roman" w:cs="Times New Roman"/>
          <w:i w:val="0"/>
          <w:sz w:val="28"/>
          <w:szCs w:val="28"/>
        </w:rPr>
        <w:t>х</w:t>
      </w:r>
      <w:r w:rsidR="00B12B1F" w:rsidRPr="000C3D7F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мероприяти</w:t>
      </w:r>
      <w:r w:rsidR="00276063">
        <w:rPr>
          <w:rStyle w:val="a6"/>
          <w:rFonts w:ascii="Times New Roman" w:hAnsi="Times New Roman" w:cs="Times New Roman"/>
          <w:i w:val="0"/>
          <w:sz w:val="28"/>
          <w:szCs w:val="28"/>
        </w:rPr>
        <w:t>ях</w:t>
      </w:r>
      <w:r w:rsidR="00E1209F">
        <w:rPr>
          <w:rStyle w:val="a6"/>
          <w:rFonts w:ascii="Times New Roman" w:hAnsi="Times New Roman" w:cs="Times New Roman"/>
          <w:i w:val="0"/>
          <w:sz w:val="28"/>
          <w:szCs w:val="28"/>
        </w:rPr>
        <w:t>, организованных Союзом муниципальных Контрольно-счетных органов,</w:t>
      </w:r>
      <w:r w:rsidR="00B12B1F" w:rsidRPr="000C3D7F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в формате видеоконференции на </w:t>
      </w:r>
      <w:r w:rsidR="00E1209F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следующие </w:t>
      </w:r>
      <w:r w:rsidR="00B12B1F" w:rsidRPr="000C3D7F">
        <w:rPr>
          <w:rStyle w:val="a6"/>
          <w:rFonts w:ascii="Times New Roman" w:hAnsi="Times New Roman" w:cs="Times New Roman"/>
          <w:i w:val="0"/>
          <w:sz w:val="28"/>
          <w:szCs w:val="28"/>
        </w:rPr>
        <w:t>тем</w:t>
      </w:r>
      <w:r w:rsidR="00E1209F">
        <w:rPr>
          <w:rStyle w:val="a6"/>
          <w:rFonts w:ascii="Times New Roman" w:hAnsi="Times New Roman" w:cs="Times New Roman"/>
          <w:i w:val="0"/>
          <w:sz w:val="28"/>
          <w:szCs w:val="28"/>
        </w:rPr>
        <w:t>ы</w:t>
      </w:r>
      <w:r w:rsidR="00C04D73" w:rsidRPr="000C3D7F">
        <w:rPr>
          <w:rStyle w:val="a6"/>
          <w:rFonts w:ascii="Times New Roman" w:hAnsi="Times New Roman" w:cs="Times New Roman"/>
          <w:i w:val="0"/>
          <w:sz w:val="28"/>
          <w:szCs w:val="28"/>
        </w:rPr>
        <w:t>:</w:t>
      </w:r>
    </w:p>
    <w:p w:rsidR="00C04D73" w:rsidRPr="000C3D7F" w:rsidRDefault="00C04D73" w:rsidP="000C3D7F">
      <w:pPr>
        <w:pStyle w:val="a5"/>
        <w:shd w:val="clear" w:color="auto" w:fill="FFFFFF" w:themeFill="background1"/>
        <w:snapToGrid w:val="0"/>
        <w:ind w:firstLine="709"/>
        <w:jc w:val="both"/>
        <w:rPr>
          <w:rStyle w:val="a6"/>
          <w:rFonts w:ascii="Times New Roman" w:hAnsi="Times New Roman" w:cs="Times New Roman"/>
          <w:i w:val="0"/>
          <w:sz w:val="28"/>
          <w:szCs w:val="28"/>
        </w:rPr>
      </w:pPr>
      <w:r w:rsidRPr="000C3D7F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- </w:t>
      </w:r>
      <w:r w:rsidR="00B12B1F" w:rsidRPr="000C3D7F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0C3D7F">
        <w:rPr>
          <w:rStyle w:val="a6"/>
          <w:rFonts w:ascii="Times New Roman" w:hAnsi="Times New Roman" w:cs="Times New Roman"/>
          <w:i w:val="0"/>
          <w:sz w:val="28"/>
          <w:szCs w:val="28"/>
        </w:rPr>
        <w:t>«Нематериальные активы: понятия, термины, определения. Проблемные точки учета нематериальных активов, а также формирования информации с объектами нематериальных активов и (или) результатов операций с ними, в том числе бухгалтерской (финансовой) отчетности»;</w:t>
      </w:r>
    </w:p>
    <w:p w:rsidR="00911E4D" w:rsidRPr="000C3D7F" w:rsidRDefault="00C04D73" w:rsidP="000C3D7F">
      <w:pPr>
        <w:pStyle w:val="a5"/>
        <w:shd w:val="clear" w:color="auto" w:fill="FFFFFF" w:themeFill="background1"/>
        <w:snapToGrid w:val="0"/>
        <w:ind w:firstLine="709"/>
        <w:jc w:val="both"/>
        <w:rPr>
          <w:rStyle w:val="a6"/>
          <w:rFonts w:ascii="Times New Roman" w:hAnsi="Times New Roman" w:cs="Times New Roman"/>
          <w:i w:val="0"/>
          <w:sz w:val="28"/>
          <w:szCs w:val="28"/>
        </w:rPr>
      </w:pPr>
      <w:r w:rsidRPr="000C3D7F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- </w:t>
      </w:r>
      <w:r w:rsidR="00B12B1F" w:rsidRPr="000C3D7F">
        <w:rPr>
          <w:rStyle w:val="a6"/>
          <w:rFonts w:ascii="Times New Roman" w:hAnsi="Times New Roman" w:cs="Times New Roman"/>
          <w:i w:val="0"/>
          <w:sz w:val="28"/>
          <w:szCs w:val="28"/>
        </w:rPr>
        <w:t>«Практические подходы к классификации нарушений и неэффективного использования муниципальных ресурсов в связи с принятием нового Классификатора нарушений».</w:t>
      </w:r>
    </w:p>
    <w:p w:rsidR="00C04D73" w:rsidRPr="000C3D7F" w:rsidRDefault="00C04D73" w:rsidP="000C3D7F">
      <w:pPr>
        <w:pStyle w:val="a5"/>
        <w:shd w:val="clear" w:color="auto" w:fill="FFFFFF" w:themeFill="background1"/>
        <w:snapToGrid w:val="0"/>
        <w:ind w:firstLine="709"/>
        <w:jc w:val="both"/>
        <w:rPr>
          <w:rStyle w:val="a6"/>
          <w:rFonts w:ascii="Times New Roman" w:hAnsi="Times New Roman" w:cs="Times New Roman"/>
          <w:i w:val="0"/>
          <w:sz w:val="28"/>
          <w:szCs w:val="28"/>
        </w:rPr>
      </w:pPr>
    </w:p>
    <w:p w:rsidR="00C04D73" w:rsidRPr="000C3D7F" w:rsidRDefault="00C04D73" w:rsidP="000C3D7F">
      <w:pPr>
        <w:pStyle w:val="a5"/>
        <w:shd w:val="clear" w:color="auto" w:fill="FFFFFF" w:themeFill="background1"/>
        <w:snapToGrid w:val="0"/>
        <w:ind w:firstLine="709"/>
        <w:jc w:val="both"/>
        <w:rPr>
          <w:rStyle w:val="a6"/>
          <w:rFonts w:ascii="Times New Roman" w:hAnsi="Times New Roman" w:cs="Times New Roman"/>
          <w:b/>
          <w:i w:val="0"/>
          <w:sz w:val="28"/>
          <w:szCs w:val="28"/>
        </w:rPr>
      </w:pPr>
      <w:r w:rsidRPr="000C3D7F">
        <w:rPr>
          <w:rStyle w:val="a6"/>
          <w:rFonts w:ascii="Times New Roman" w:hAnsi="Times New Roman" w:cs="Times New Roman"/>
          <w:b/>
          <w:i w:val="0"/>
          <w:sz w:val="28"/>
          <w:szCs w:val="28"/>
        </w:rPr>
        <w:t>3. Материально-техническое обеспечение</w:t>
      </w:r>
    </w:p>
    <w:p w:rsidR="00C04D73" w:rsidRPr="000C3D7F" w:rsidRDefault="00C04D73" w:rsidP="00C04D73">
      <w:pPr>
        <w:pStyle w:val="a5"/>
        <w:shd w:val="clear" w:color="auto" w:fill="FFFFFF" w:themeFill="background1"/>
        <w:snapToGrid w:val="0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00"/>
        </w:rPr>
      </w:pPr>
    </w:p>
    <w:p w:rsidR="00C04D73" w:rsidRDefault="00C04D73" w:rsidP="00C04D73">
      <w:pPr>
        <w:ind w:firstLine="709"/>
        <w:jc w:val="both"/>
        <w:rPr>
          <w:szCs w:val="28"/>
        </w:rPr>
      </w:pPr>
      <w:r w:rsidRPr="003F71A1">
        <w:rPr>
          <w:b/>
          <w:szCs w:val="28"/>
        </w:rPr>
        <w:t>3.</w:t>
      </w:r>
      <w:r>
        <w:rPr>
          <w:b/>
          <w:szCs w:val="28"/>
        </w:rPr>
        <w:t>1</w:t>
      </w:r>
      <w:r w:rsidRPr="003F71A1">
        <w:rPr>
          <w:b/>
          <w:szCs w:val="28"/>
        </w:rPr>
        <w:t>.</w:t>
      </w:r>
      <w:r>
        <w:rPr>
          <w:szCs w:val="28"/>
        </w:rPr>
        <w:t xml:space="preserve"> Проведены мероприятия по осуществлению закупок товаров, работ, услуг для нужд Контрольно-счетной палаты.</w:t>
      </w:r>
    </w:p>
    <w:p w:rsidR="00C04D73" w:rsidRDefault="00C04D73" w:rsidP="00C04D73">
      <w:pPr>
        <w:jc w:val="both"/>
        <w:rPr>
          <w:szCs w:val="28"/>
        </w:rPr>
      </w:pPr>
      <w:r>
        <w:rPr>
          <w:szCs w:val="28"/>
        </w:rPr>
        <w:tab/>
      </w:r>
      <w:r w:rsidRPr="003F71A1">
        <w:rPr>
          <w:b/>
          <w:szCs w:val="28"/>
        </w:rPr>
        <w:t>3.</w:t>
      </w:r>
      <w:r>
        <w:rPr>
          <w:b/>
          <w:szCs w:val="28"/>
        </w:rPr>
        <w:t>2</w:t>
      </w:r>
      <w:r w:rsidRPr="003F71A1">
        <w:rPr>
          <w:b/>
          <w:szCs w:val="28"/>
        </w:rPr>
        <w:t>.</w:t>
      </w:r>
      <w:r>
        <w:rPr>
          <w:szCs w:val="28"/>
        </w:rPr>
        <w:t xml:space="preserve"> В целях сохранности материальных ценностей в Контрольно-счетной палате проведена инвентаризация основных средств, материалов, расчетов с покупателями, поставщиками и прочими дебиторами и кредиторами.</w:t>
      </w:r>
    </w:p>
    <w:p w:rsidR="00C04D73" w:rsidRPr="00C04D73" w:rsidRDefault="00C04D73" w:rsidP="00C04D73">
      <w:pPr>
        <w:pStyle w:val="a5"/>
        <w:shd w:val="clear" w:color="auto" w:fill="FFFFFF" w:themeFill="background1"/>
        <w:snapToGrid w:val="0"/>
        <w:ind w:firstLine="709"/>
        <w:jc w:val="both"/>
        <w:rPr>
          <w:b/>
          <w:szCs w:val="28"/>
        </w:rPr>
      </w:pPr>
    </w:p>
    <w:p w:rsidR="00911E4D" w:rsidRDefault="00911E4D" w:rsidP="00911E4D">
      <w:pPr>
        <w:ind w:left="-9" w:firstLine="19"/>
        <w:jc w:val="both"/>
        <w:rPr>
          <w:szCs w:val="28"/>
        </w:rPr>
      </w:pPr>
      <w:r w:rsidRPr="005D23EA">
        <w:rPr>
          <w:szCs w:val="28"/>
        </w:rPr>
        <w:tab/>
      </w:r>
    </w:p>
    <w:p w:rsidR="00911E4D" w:rsidRDefault="00C04D73" w:rsidP="00911E4D">
      <w:pPr>
        <w:ind w:left="-9" w:firstLine="717"/>
        <w:jc w:val="both"/>
        <w:rPr>
          <w:b/>
          <w:bCs/>
          <w:szCs w:val="28"/>
        </w:rPr>
      </w:pPr>
      <w:r>
        <w:rPr>
          <w:b/>
          <w:szCs w:val="28"/>
        </w:rPr>
        <w:t>4</w:t>
      </w:r>
      <w:r w:rsidR="00911E4D" w:rsidRPr="00FF6650">
        <w:rPr>
          <w:b/>
          <w:szCs w:val="28"/>
        </w:rPr>
        <w:t>.</w:t>
      </w:r>
      <w:r w:rsidR="00911E4D">
        <w:rPr>
          <w:szCs w:val="28"/>
        </w:rPr>
        <w:t xml:space="preserve"> </w:t>
      </w:r>
      <w:r w:rsidR="00911E4D" w:rsidRPr="005D23EA">
        <w:rPr>
          <w:b/>
          <w:bCs/>
          <w:szCs w:val="28"/>
        </w:rPr>
        <w:t xml:space="preserve">Организационные мероприятия </w:t>
      </w:r>
    </w:p>
    <w:p w:rsidR="00911E4D" w:rsidRPr="005D23EA" w:rsidRDefault="00911E4D" w:rsidP="00911E4D">
      <w:pPr>
        <w:ind w:left="-9" w:firstLine="19"/>
        <w:jc w:val="both"/>
        <w:rPr>
          <w:b/>
          <w:bCs/>
          <w:szCs w:val="28"/>
        </w:rPr>
      </w:pPr>
    </w:p>
    <w:p w:rsidR="00911E4D" w:rsidRDefault="00911E4D" w:rsidP="00911E4D">
      <w:pPr>
        <w:jc w:val="both"/>
        <w:rPr>
          <w:szCs w:val="28"/>
        </w:rPr>
      </w:pPr>
      <w:r w:rsidRPr="005D23EA">
        <w:rPr>
          <w:szCs w:val="28"/>
        </w:rPr>
        <w:tab/>
      </w:r>
      <w:r w:rsidR="00C04D73" w:rsidRPr="002A3233">
        <w:rPr>
          <w:b/>
          <w:szCs w:val="28"/>
        </w:rPr>
        <w:t>4</w:t>
      </w:r>
      <w:r w:rsidR="003F71A1" w:rsidRPr="002A3233">
        <w:rPr>
          <w:b/>
          <w:szCs w:val="28"/>
        </w:rPr>
        <w:t>.</w:t>
      </w:r>
      <w:r w:rsidR="003F71A1" w:rsidRPr="003F71A1">
        <w:rPr>
          <w:b/>
          <w:szCs w:val="28"/>
        </w:rPr>
        <w:t>1.</w:t>
      </w:r>
      <w:r w:rsidR="003F71A1">
        <w:rPr>
          <w:szCs w:val="28"/>
        </w:rPr>
        <w:t xml:space="preserve"> </w:t>
      </w:r>
      <w:r w:rsidRPr="005D23EA">
        <w:rPr>
          <w:szCs w:val="28"/>
        </w:rPr>
        <w:t xml:space="preserve">В течение отчетного периода председатель </w:t>
      </w:r>
      <w:r w:rsidR="00D948EC">
        <w:rPr>
          <w:szCs w:val="28"/>
        </w:rPr>
        <w:t>принимал</w:t>
      </w:r>
      <w:r w:rsidRPr="005D23EA">
        <w:rPr>
          <w:szCs w:val="28"/>
        </w:rPr>
        <w:t xml:space="preserve"> участие в </w:t>
      </w:r>
      <w:r>
        <w:rPr>
          <w:szCs w:val="28"/>
        </w:rPr>
        <w:t xml:space="preserve">    </w:t>
      </w:r>
      <w:r w:rsidRPr="005D23EA">
        <w:rPr>
          <w:szCs w:val="28"/>
        </w:rPr>
        <w:t xml:space="preserve">  заседаниях  Медногорского городского Совета депутатов и </w:t>
      </w:r>
      <w:r>
        <w:rPr>
          <w:szCs w:val="28"/>
        </w:rPr>
        <w:t xml:space="preserve">  депутатских </w:t>
      </w:r>
      <w:r w:rsidRPr="005D23EA">
        <w:rPr>
          <w:szCs w:val="28"/>
        </w:rPr>
        <w:t>комисси</w:t>
      </w:r>
      <w:r>
        <w:rPr>
          <w:szCs w:val="28"/>
        </w:rPr>
        <w:t>й</w:t>
      </w:r>
      <w:r w:rsidRPr="005D23EA">
        <w:rPr>
          <w:szCs w:val="28"/>
        </w:rPr>
        <w:t xml:space="preserve">. </w:t>
      </w:r>
    </w:p>
    <w:p w:rsidR="009E5386" w:rsidRPr="009E5386" w:rsidRDefault="00911E4D" w:rsidP="00911E4D">
      <w:pPr>
        <w:jc w:val="both"/>
        <w:rPr>
          <w:szCs w:val="28"/>
        </w:rPr>
      </w:pPr>
      <w:r>
        <w:rPr>
          <w:szCs w:val="28"/>
        </w:rPr>
        <w:tab/>
      </w:r>
      <w:r w:rsidR="00C04D73" w:rsidRPr="002A3233">
        <w:rPr>
          <w:b/>
          <w:szCs w:val="28"/>
        </w:rPr>
        <w:t>4</w:t>
      </w:r>
      <w:r w:rsidR="009E5386" w:rsidRPr="009E5386">
        <w:rPr>
          <w:b/>
          <w:szCs w:val="28"/>
        </w:rPr>
        <w:t>.</w:t>
      </w:r>
      <w:r w:rsidR="00C04D73">
        <w:rPr>
          <w:b/>
          <w:szCs w:val="28"/>
        </w:rPr>
        <w:t>2</w:t>
      </w:r>
      <w:r w:rsidR="009E5386" w:rsidRPr="009E5386">
        <w:rPr>
          <w:b/>
          <w:szCs w:val="28"/>
        </w:rPr>
        <w:t xml:space="preserve">. </w:t>
      </w:r>
      <w:proofErr w:type="gramStart"/>
      <w:r w:rsidR="009E5386">
        <w:rPr>
          <w:szCs w:val="28"/>
        </w:rPr>
        <w:t>Размещена  следующая информация о деятельности Контрольно-счетной</w:t>
      </w:r>
      <w:r w:rsidR="006B73D6">
        <w:rPr>
          <w:szCs w:val="28"/>
        </w:rPr>
        <w:t xml:space="preserve"> </w:t>
      </w:r>
      <w:r w:rsidR="009E5386">
        <w:rPr>
          <w:szCs w:val="28"/>
        </w:rPr>
        <w:t xml:space="preserve"> палаты </w:t>
      </w:r>
      <w:r w:rsidR="00942460">
        <w:rPr>
          <w:szCs w:val="28"/>
        </w:rPr>
        <w:t xml:space="preserve"> </w:t>
      </w:r>
      <w:r w:rsidR="009E5386">
        <w:rPr>
          <w:szCs w:val="28"/>
        </w:rPr>
        <w:t>в</w:t>
      </w:r>
      <w:r w:rsidR="00942460">
        <w:rPr>
          <w:szCs w:val="28"/>
        </w:rPr>
        <w:t xml:space="preserve"> </w:t>
      </w:r>
      <w:r w:rsidR="009E5386">
        <w:rPr>
          <w:szCs w:val="28"/>
        </w:rPr>
        <w:t xml:space="preserve"> информационно-телекоммуникационной сети «Интернет»</w:t>
      </w:r>
      <w:r w:rsidR="009E5386" w:rsidRPr="009E5386">
        <w:rPr>
          <w:szCs w:val="28"/>
        </w:rPr>
        <w:t>:</w:t>
      </w:r>
      <w:r w:rsidR="009E5386">
        <w:rPr>
          <w:szCs w:val="28"/>
        </w:rPr>
        <w:t xml:space="preserve"> </w:t>
      </w:r>
      <w:r w:rsidR="00033EF3">
        <w:rPr>
          <w:szCs w:val="28"/>
        </w:rPr>
        <w:t xml:space="preserve"> </w:t>
      </w:r>
      <w:r w:rsidR="009E5386">
        <w:rPr>
          <w:szCs w:val="28"/>
        </w:rPr>
        <w:t xml:space="preserve">заключение </w:t>
      </w:r>
      <w:r w:rsidR="00942460">
        <w:rPr>
          <w:szCs w:val="28"/>
        </w:rPr>
        <w:t xml:space="preserve"> </w:t>
      </w:r>
      <w:r w:rsidR="009E5386">
        <w:rPr>
          <w:szCs w:val="28"/>
        </w:rPr>
        <w:t>на проект решения Медногорского городского Совета депутатов «Об утверждении бюджета муниципального образования город Медногорск на 202</w:t>
      </w:r>
      <w:r w:rsidR="007F704D">
        <w:rPr>
          <w:szCs w:val="28"/>
        </w:rPr>
        <w:t>3</w:t>
      </w:r>
      <w:r w:rsidR="009E5386">
        <w:rPr>
          <w:szCs w:val="28"/>
        </w:rPr>
        <w:t xml:space="preserve"> год и на плановый период 202</w:t>
      </w:r>
      <w:r w:rsidR="007F704D">
        <w:rPr>
          <w:szCs w:val="28"/>
        </w:rPr>
        <w:t>4</w:t>
      </w:r>
      <w:r w:rsidR="009E5386">
        <w:rPr>
          <w:szCs w:val="28"/>
        </w:rPr>
        <w:t xml:space="preserve"> и 202</w:t>
      </w:r>
      <w:r w:rsidR="007F704D">
        <w:rPr>
          <w:szCs w:val="28"/>
        </w:rPr>
        <w:t>5</w:t>
      </w:r>
      <w:r w:rsidR="009E5386">
        <w:rPr>
          <w:szCs w:val="28"/>
        </w:rPr>
        <w:t xml:space="preserve"> годов», заключение на проект решения Медногорского городского Совета депутатов «О внесении изменений в решение Медногорского городского Совета депутатов от 2</w:t>
      </w:r>
      <w:r w:rsidR="007F704D">
        <w:rPr>
          <w:szCs w:val="28"/>
        </w:rPr>
        <w:t>1</w:t>
      </w:r>
      <w:r w:rsidR="009E5386">
        <w:rPr>
          <w:szCs w:val="28"/>
        </w:rPr>
        <w:t>.12.202</w:t>
      </w:r>
      <w:r w:rsidR="007F704D">
        <w:rPr>
          <w:szCs w:val="28"/>
        </w:rPr>
        <w:t>1</w:t>
      </w:r>
      <w:r w:rsidR="009E5386">
        <w:rPr>
          <w:szCs w:val="28"/>
        </w:rPr>
        <w:t>г. №</w:t>
      </w:r>
      <w:r w:rsidR="007F704D">
        <w:rPr>
          <w:szCs w:val="28"/>
        </w:rPr>
        <w:t>131</w:t>
      </w:r>
      <w:r w:rsidR="009E5386">
        <w:rPr>
          <w:szCs w:val="28"/>
        </w:rPr>
        <w:t xml:space="preserve"> «Об утверждении</w:t>
      </w:r>
      <w:proofErr w:type="gramEnd"/>
      <w:r w:rsidR="009E5386">
        <w:rPr>
          <w:szCs w:val="28"/>
        </w:rPr>
        <w:t xml:space="preserve"> бюджета муниципального образования город Медногорск на 202</w:t>
      </w:r>
      <w:r w:rsidR="007F704D">
        <w:rPr>
          <w:szCs w:val="28"/>
        </w:rPr>
        <w:t>2</w:t>
      </w:r>
      <w:r w:rsidR="009E5386">
        <w:rPr>
          <w:szCs w:val="28"/>
        </w:rPr>
        <w:t xml:space="preserve"> год и на плановый период 202</w:t>
      </w:r>
      <w:r w:rsidR="007F704D">
        <w:rPr>
          <w:szCs w:val="28"/>
        </w:rPr>
        <w:t>3</w:t>
      </w:r>
      <w:r w:rsidR="009E5386">
        <w:rPr>
          <w:szCs w:val="28"/>
        </w:rPr>
        <w:t xml:space="preserve"> и 202</w:t>
      </w:r>
      <w:r w:rsidR="007F704D">
        <w:rPr>
          <w:szCs w:val="28"/>
        </w:rPr>
        <w:t>4</w:t>
      </w:r>
      <w:r w:rsidR="009E5386">
        <w:rPr>
          <w:szCs w:val="28"/>
        </w:rPr>
        <w:t xml:space="preserve"> годов».</w:t>
      </w:r>
    </w:p>
    <w:p w:rsidR="00911E4D" w:rsidRPr="005D23EA" w:rsidRDefault="009E5386" w:rsidP="00911E4D">
      <w:pPr>
        <w:jc w:val="both"/>
        <w:rPr>
          <w:szCs w:val="28"/>
        </w:rPr>
      </w:pPr>
      <w:r>
        <w:rPr>
          <w:szCs w:val="28"/>
        </w:rPr>
        <w:lastRenderedPageBreak/>
        <w:t xml:space="preserve">   </w:t>
      </w:r>
      <w:r w:rsidR="000031BB">
        <w:rPr>
          <w:szCs w:val="28"/>
        </w:rPr>
        <w:t xml:space="preserve">    </w:t>
      </w:r>
      <w:r>
        <w:rPr>
          <w:szCs w:val="28"/>
        </w:rPr>
        <w:t xml:space="preserve"> </w:t>
      </w:r>
      <w:r w:rsidR="00C04D73" w:rsidRPr="002A3233">
        <w:rPr>
          <w:b/>
          <w:szCs w:val="28"/>
        </w:rPr>
        <w:t>4</w:t>
      </w:r>
      <w:r w:rsidR="003F71A1" w:rsidRPr="003F71A1">
        <w:rPr>
          <w:b/>
          <w:szCs w:val="28"/>
        </w:rPr>
        <w:t>.</w:t>
      </w:r>
      <w:r w:rsidR="00C04D73">
        <w:rPr>
          <w:b/>
          <w:szCs w:val="28"/>
        </w:rPr>
        <w:t>3</w:t>
      </w:r>
      <w:r w:rsidR="003F71A1" w:rsidRPr="003F71A1">
        <w:rPr>
          <w:b/>
          <w:szCs w:val="28"/>
        </w:rPr>
        <w:t>.</w:t>
      </w:r>
      <w:r w:rsidR="003F71A1">
        <w:rPr>
          <w:szCs w:val="28"/>
        </w:rPr>
        <w:t xml:space="preserve"> </w:t>
      </w:r>
      <w:r w:rsidR="00911E4D">
        <w:rPr>
          <w:szCs w:val="28"/>
        </w:rPr>
        <w:t>Подго</w:t>
      </w:r>
      <w:r w:rsidR="00A15268">
        <w:rPr>
          <w:szCs w:val="28"/>
        </w:rPr>
        <w:t>товлен и утвержден план работы К</w:t>
      </w:r>
      <w:r w:rsidR="00911E4D">
        <w:rPr>
          <w:szCs w:val="28"/>
        </w:rPr>
        <w:t>онтрольно-счетной палаты на 202</w:t>
      </w:r>
      <w:r w:rsidR="007F704D">
        <w:rPr>
          <w:szCs w:val="28"/>
        </w:rPr>
        <w:t>3</w:t>
      </w:r>
      <w:r w:rsidR="00911E4D">
        <w:rPr>
          <w:szCs w:val="28"/>
        </w:rPr>
        <w:t xml:space="preserve"> год.</w:t>
      </w:r>
    </w:p>
    <w:p w:rsidR="00911E4D" w:rsidRPr="005D23EA" w:rsidRDefault="00911E4D" w:rsidP="00911E4D">
      <w:pPr>
        <w:jc w:val="both"/>
        <w:rPr>
          <w:szCs w:val="28"/>
        </w:rPr>
      </w:pPr>
      <w:r w:rsidRPr="005D23EA">
        <w:rPr>
          <w:szCs w:val="28"/>
        </w:rPr>
        <w:tab/>
        <w:t>Взаимодействие с правоохранительными органами осуществля</w:t>
      </w:r>
      <w:r w:rsidR="00E1209F">
        <w:rPr>
          <w:szCs w:val="28"/>
        </w:rPr>
        <w:t>лось</w:t>
      </w:r>
      <w:r w:rsidRPr="005D23EA">
        <w:rPr>
          <w:szCs w:val="28"/>
        </w:rPr>
        <w:t xml:space="preserve"> в рамках действующего законодательства.</w:t>
      </w:r>
    </w:p>
    <w:p w:rsidR="00911E4D" w:rsidRPr="005D23EA" w:rsidRDefault="00911E4D" w:rsidP="00911E4D">
      <w:pPr>
        <w:jc w:val="both"/>
        <w:rPr>
          <w:szCs w:val="28"/>
        </w:rPr>
      </w:pPr>
    </w:p>
    <w:p w:rsidR="00911E4D" w:rsidRPr="00AD4192" w:rsidRDefault="00911E4D" w:rsidP="00911E4D">
      <w:pPr>
        <w:spacing w:line="200" w:lineRule="atLeast"/>
        <w:ind w:left="-9"/>
        <w:rPr>
          <w:szCs w:val="28"/>
        </w:rPr>
      </w:pPr>
    </w:p>
    <w:p w:rsidR="004E1B69" w:rsidRDefault="00911E4D" w:rsidP="00911E4D">
      <w:pPr>
        <w:jc w:val="both"/>
      </w:pPr>
      <w:r>
        <w:t>Председатель</w:t>
      </w:r>
      <w:proofErr w:type="gramStart"/>
      <w:r>
        <w:t xml:space="preserve"> </w:t>
      </w:r>
      <w:r w:rsidR="004E1B69">
        <w:t>К</w:t>
      </w:r>
      <w:proofErr w:type="gramEnd"/>
      <w:r>
        <w:t>онтрольно-</w:t>
      </w:r>
    </w:p>
    <w:p w:rsidR="00965CF9" w:rsidRPr="00911E4D" w:rsidRDefault="00911E4D" w:rsidP="000C3D7F">
      <w:pPr>
        <w:jc w:val="both"/>
      </w:pPr>
      <w:r>
        <w:t xml:space="preserve">счетной палаты   </w:t>
      </w:r>
      <w:r w:rsidR="004E1B69">
        <w:t xml:space="preserve">                   </w:t>
      </w:r>
      <w:r>
        <w:t xml:space="preserve">                                     </w:t>
      </w:r>
      <w:r w:rsidR="007F704D">
        <w:t xml:space="preserve">          </w:t>
      </w:r>
      <w:r>
        <w:t xml:space="preserve">  </w:t>
      </w:r>
      <w:r w:rsidR="007F704D">
        <w:t>Е.И. Добрынина</w:t>
      </w:r>
    </w:p>
    <w:sectPr w:rsidR="00965CF9" w:rsidRPr="00911E4D" w:rsidSect="0096452E">
      <w:pgSz w:w="11906" w:h="16838"/>
      <w:pgMar w:top="624" w:right="851" w:bottom="1315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5715"/>
    <w:rsid w:val="000031BB"/>
    <w:rsid w:val="00033EF3"/>
    <w:rsid w:val="000367A3"/>
    <w:rsid w:val="00053C24"/>
    <w:rsid w:val="000B5236"/>
    <w:rsid w:val="000C3D7F"/>
    <w:rsid w:val="000D7E94"/>
    <w:rsid w:val="000E5043"/>
    <w:rsid w:val="00122453"/>
    <w:rsid w:val="00137C82"/>
    <w:rsid w:val="00193887"/>
    <w:rsid w:val="001B046E"/>
    <w:rsid w:val="001B71EF"/>
    <w:rsid w:val="001D2BA2"/>
    <w:rsid w:val="00213385"/>
    <w:rsid w:val="00216275"/>
    <w:rsid w:val="00276063"/>
    <w:rsid w:val="00282EB5"/>
    <w:rsid w:val="0029755D"/>
    <w:rsid w:val="002A3233"/>
    <w:rsid w:val="002B5522"/>
    <w:rsid w:val="002E0083"/>
    <w:rsid w:val="002E6FBE"/>
    <w:rsid w:val="002F1AD5"/>
    <w:rsid w:val="00315651"/>
    <w:rsid w:val="0032655C"/>
    <w:rsid w:val="0033115F"/>
    <w:rsid w:val="003B0982"/>
    <w:rsid w:val="003B434C"/>
    <w:rsid w:val="003B663A"/>
    <w:rsid w:val="003F71A1"/>
    <w:rsid w:val="004E1B69"/>
    <w:rsid w:val="0055012B"/>
    <w:rsid w:val="005A6D9C"/>
    <w:rsid w:val="005A7603"/>
    <w:rsid w:val="005B55F1"/>
    <w:rsid w:val="005C7CC7"/>
    <w:rsid w:val="00602053"/>
    <w:rsid w:val="00607113"/>
    <w:rsid w:val="0064654D"/>
    <w:rsid w:val="00654F51"/>
    <w:rsid w:val="00663DD2"/>
    <w:rsid w:val="006A3097"/>
    <w:rsid w:val="006B696D"/>
    <w:rsid w:val="006B73D6"/>
    <w:rsid w:val="006C1DB2"/>
    <w:rsid w:val="006F102B"/>
    <w:rsid w:val="007360A7"/>
    <w:rsid w:val="00740FF8"/>
    <w:rsid w:val="00750AAC"/>
    <w:rsid w:val="007C15F1"/>
    <w:rsid w:val="007F704D"/>
    <w:rsid w:val="00906291"/>
    <w:rsid w:val="00911E4D"/>
    <w:rsid w:val="009336B0"/>
    <w:rsid w:val="00942460"/>
    <w:rsid w:val="009537D3"/>
    <w:rsid w:val="00961391"/>
    <w:rsid w:val="00965CF9"/>
    <w:rsid w:val="009B1A6B"/>
    <w:rsid w:val="009E5386"/>
    <w:rsid w:val="00A15268"/>
    <w:rsid w:val="00A44FB5"/>
    <w:rsid w:val="00A57599"/>
    <w:rsid w:val="00A749A5"/>
    <w:rsid w:val="00AB29E0"/>
    <w:rsid w:val="00AC00C5"/>
    <w:rsid w:val="00B12B1F"/>
    <w:rsid w:val="00C04D73"/>
    <w:rsid w:val="00C32634"/>
    <w:rsid w:val="00C52B1A"/>
    <w:rsid w:val="00C54CBD"/>
    <w:rsid w:val="00CD3C9A"/>
    <w:rsid w:val="00CE147C"/>
    <w:rsid w:val="00CE71EC"/>
    <w:rsid w:val="00CF4877"/>
    <w:rsid w:val="00D06707"/>
    <w:rsid w:val="00D948EC"/>
    <w:rsid w:val="00DB4EC7"/>
    <w:rsid w:val="00DB7B1D"/>
    <w:rsid w:val="00DE5715"/>
    <w:rsid w:val="00E1209F"/>
    <w:rsid w:val="00E44DD1"/>
    <w:rsid w:val="00E57A15"/>
    <w:rsid w:val="00E640D1"/>
    <w:rsid w:val="00E73945"/>
    <w:rsid w:val="00EC2E1F"/>
    <w:rsid w:val="00F442FC"/>
    <w:rsid w:val="00F91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715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57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5715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5">
    <w:name w:val="Содержимое таблицы"/>
    <w:basedOn w:val="a"/>
    <w:rsid w:val="00911E4D"/>
    <w:pPr>
      <w:widowControl w:val="0"/>
      <w:suppressLineNumbers/>
    </w:pPr>
    <w:rPr>
      <w:rFonts w:ascii="Arial" w:eastAsia="Lucida Sans Unicode" w:hAnsi="Arial" w:cs="Mangal"/>
      <w:kern w:val="1"/>
      <w:sz w:val="20"/>
      <w:lang w:eastAsia="hi-IN" w:bidi="hi-IN"/>
    </w:rPr>
  </w:style>
  <w:style w:type="character" w:styleId="a6">
    <w:name w:val="Emphasis"/>
    <w:basedOn w:val="a0"/>
    <w:uiPriority w:val="20"/>
    <w:qFormat/>
    <w:rsid w:val="000C3D7F"/>
    <w:rPr>
      <w:i/>
      <w:iCs/>
    </w:rPr>
  </w:style>
  <w:style w:type="paragraph" w:styleId="a7">
    <w:name w:val="Body Text Indent"/>
    <w:basedOn w:val="a"/>
    <w:link w:val="a8"/>
    <w:rsid w:val="002E0083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2E0083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1011</Words>
  <Characters>5764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Новак ЛФ</dc:creator>
  <cp:lastModifiedBy>Новак ЛФ</cp:lastModifiedBy>
  <cp:revision>9</cp:revision>
  <cp:lastPrinted>2022-12-26T07:45:00Z</cp:lastPrinted>
  <dcterms:created xsi:type="dcterms:W3CDTF">2022-12-26T05:56:00Z</dcterms:created>
  <dcterms:modified xsi:type="dcterms:W3CDTF">2023-01-11T07:11:00Z</dcterms:modified>
</cp:coreProperties>
</file>